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PE19.020529 vom 12. März 2024</w:t>
      </w:r>
    </w:p>
    <w:p>
      <w:r>
        <w:t>VD Tribunal cantonal, 2024-03-12, FR</w:t>
      </w:r>
    </w:p>
    <w:p>
      <w:r>
        <w:rPr>
          <w:b/>
        </w:rPr>
        <w:t xml:space="preserve">Quelle: </w:t>
      </w:r>
      <w:r>
        <w:t>https://mcp.opencaselaw.ch/entscheid/vd_gerichte_PE19.020529</w:t>
      </w:r>
    </w:p>
    <w:p>
      <w:r>
        <w:t>FR: VD_GERICHTE PE19.020529 du 12 mars 2024</w:t>
      </w:r>
    </w:p>
    <w:p>
      <w:r>
        <w:t>IT: VD_GERICHTE PE19.020529 del 12 marzo 2024</w:t>
      </w:r>
    </w:p>
    <w:p>
      <w:pPr>
        <w:pStyle w:val="Heading2"/>
      </w:pPr>
      <w:r>
        <w:t>Erwägungen</w:t>
      </w:r>
    </w:p>
    <w:p>
      <w:r>
        <w:rPr>
          <w:b/>
        </w:rPr>
        <w:t>E. 6</w:t>
      </w:r>
    </w:p>
    <w:p>
      <w:r>
        <w:t>Il s’ensuit que la condamnation de V.________ pour gestion déloyale aggravée et blanchiment d’argent doit être confirmée, l’appelant ne contestant pas, à titre subsidiaire, la réalisation des éléments constitutifs de ces infractions. II. Appel de F.________</w:t>
      </w:r>
    </w:p>
    <w:p>
      <w:r>
        <w:rPr>
          <w:b/>
        </w:rPr>
        <w:t>E. 7</w:t>
      </w:r>
    </w:p>
    <w:p>
      <w:r>
        <w:t>Dans sa déclaration d’appel, F.________ commence par exposer sa version des faits, relevant n’avoir, pour sa part, effectué que deux retraits d’argent sur le compte de Q.________ Sàrl, soit les 6 et 8 septembre 2017. Il explique en outre avoir racheté les parts sociales de cette société au prix de 30'000 fr. parce que V.________ lui avait promis des commandes qui ne seraient toutefois jamais arrivées. C’est pour cette raison qu’il ne lui aurait pas versé le montant susmentionné. Il indique ensuite n’avoir pas exercé son rôle de gérant, notamment auprès des employés, comme</w:t>
      </w:r>
    </w:p>
    <w:p>
      <w:r>
        <w:t>- 23 - l’avait confirmé le témoin H.________ en déclarant que V.________ était son seul supérieur hiérarchique. De plus, ne maîtrisant pas bien le français et ne connaissant rien à la gestion de société et au droit suisse, il affirme avoir été sous l’ascendant de V.________, lequel était, au contraire et vu son passé professionnel, rompu aux affaires. Enfin, il souligne avoir déposé plainte contre ce dernier pour escroquerie, chantage et menaces, expliquant qu’il n’aurait certainement pas agi de la sorte s’il avait voulu dissimuler ses agissements pénaux, puisqu’il exposait ses propres retraits d’argent dans sa plainte (cf. déclaration d’appel, pp. 4 à 8). Ce faisant, l’appelant ne fait que répéter sa version des faits, telle qu’il l’a déjà exposée précédemment, sans prendre position sur l’état de fait soigneusement arrêté par les premiers juges de manière conforme aux éléments du dossier. Sa critique n’est pas de nature à ébranler les constatations du jugement.</w:t>
      </w:r>
    </w:p>
    <w:p>
      <w:r>
        <w:rPr>
          <w:b/>
        </w:rPr>
        <w:t>E. 8</w:t>
      </w:r>
    </w:p>
    <w:p>
      <w:r>
        <w:t>septembre 2017, elle ressort des propres déclarations de l’appelant, qui a admis, lors de son audition par la police, le 17 janvier 2022, les avoir utilisés, non pas dans l’intérêts de la société, mais pour payer des dettes en Allemagne et au Kosovo (PV d’audition n° 3, p. 9). En ce qui concerne E.________ et son frère, si on ne connaît pas leur rôle dans le cadre des faits dénoncés par l’appelant dans sa plainte du 18 décembre 2017, c’est parce que celui-ci s’est désintéressé de la procédure, qui a été clôturée par une ordonnance de non-entrée matière (cf. P. 7/1), contre laquelle aucun recours n’a été déposé. L’appelant est dès lors malvenu de se prévaloir de sa plainte. Pour le surplus, le rôle éventuel joué par les frères [...] ne saurait en aucun cas justifier des actes de gestion déloyale, étant rappelé que l’appelant a lui-même reconnu avoir prélevé 77'500 fr. pour ses besoins personnels.</w:t>
      </w:r>
    </w:p>
    <w:p>
      <w:r>
        <w:t>- 25 - Enfin, on ne distingue pas en quoi les premiers juges auraient mal apprécié les déclarations de l’appelant. Au contraire, après avoir scrupuleusement repris les explications données par celui-ci au procureur, aux autorités allemandes et aux débats (cf., jgt, pp. 26 à 27), le Tribunal correctionnel a exposé pour quels motifs l’appelant ne pouvait être cru lorsqu’il affirmait, en substance, qu’il n’avait exercé aucune activité dirigeante ou administrative au sein de la société. A cet égard et avec les premiers juges, on ne peut que constater que l’appelant a signé la convention de cession attestant de la reprise de Q.________ Sàrl et qu’il a, dès mai 2017, été inscrit commune l’unique gérant au Registre du commerce, s’engageant ainsi, et quoi qu’il en dise, à gérer les affaires courantes de la société, à agir dans l’intérêt de celle-ci et à respecter la loi. En définitive, on ne distingue aucune violation de la présomption d’innocence, de sorte que ce grief doit être rejeté.</w:t>
      </w:r>
    </w:p>
    <w:p>
      <w:r>
        <w:rPr>
          <w:b/>
        </w:rPr>
        <w:t>E. 8.1</w:t>
      </w:r>
    </w:p>
    <w:p>
      <w:r>
        <w:t>Les principes relatifs à la présomption d’innocence ont été rappelés ci-dessus (cf. supra consid. 5.1).</w:t>
      </w:r>
    </w:p>
    <w:p>
      <w:r>
        <w:rPr>
          <w:b/>
        </w:rPr>
        <w:t>E. 8.2</w:t>
      </w:r>
    </w:p>
    <w:p>
      <w:r>
        <w:t>L’essentiel des arguments soulevés par l’appelant ne convainc pas. Certes, on ne dispose pas de la « convention interne » passée entre V.________ et F.________. Cela est toutefois sans importance, puisque tous deux s’accordent sur le fait que celle-ci prévoyait la cession des parts sociales pour le prix de 30'000 fr., lesquels n’ont finalement jamais été versés. Pour le reste, quel que soit le contenu des autres clauses, celles-ci ne pouvaient de toute manière pas constituer un blanc-seing pour autoriser l’un ou l’autre des appelants à commettre des actes de gestion déloyale au détriment de leur société. S’agissant de l’utilisation effective des fonds prélevés les 6 et</w:t>
      </w:r>
    </w:p>
    <w:p>
      <w:r>
        <w:rPr>
          <w:b/>
        </w:rPr>
        <w:t>E. 9</w:t>
      </w:r>
    </w:p>
    <w:p>
      <w:r>
        <w:t>L’appelant considère que les éléments constitutifs de l’infraction de gestion déloyale au sens de l’art. 158 CP ne sont pas réalisés.</w:t>
      </w:r>
    </w:p>
    <w:p>
      <w:r>
        <w:rPr>
          <w:b/>
        </w:rPr>
        <w:t>E. 9.1.1</w:t>
      </w:r>
    </w:p>
    <w:p>
      <w:r>
        <w:t>L'art. 158 ch. 1 CP punit quiconque, en vertu de la loi, d'un mandat officiel ou d'un acte juridique, est tenu de gérer les intérêts pécuniaires d'autrui ou de veiller sur leur gestion et qui, en violation de ses devoirs, porte atteinte à ces intérêts ou permet qu'ils soient lésés (al. 1). Le cas de la gestion déloyale aggravée est réalisé lorsque l'auteur agit dans le dessein de se procurer ou de procurer à un tiers un enrichissement illégitime (al. 3). Cette infraction suppose la réalisation de quatre éléments constitutifs : il faut que l'auteur ait eu une position de gérant, qu'il ait violé une obligation lui incombant en cette qualité, qu'il en soit résulté un dommage et qu'il ait agi intentionnellement (cf. ATF 120 IV 190 consid. 2b ; TF 6B_52/2022 du 16 mars 2023 consid. 4.1.5).</w:t>
      </w:r>
    </w:p>
    <w:p>
      <w:r>
        <w:t>- 26 -</w:t>
      </w:r>
    </w:p>
    <w:p>
      <w:r>
        <w:rPr>
          <w:b/>
        </w:rPr>
        <w:t>E. 9.1.2</w:t>
      </w:r>
    </w:p>
    <w:p>
      <w:r>
        <w:t>Selon la jurisprudence, revêt la qualité de gérant celui à qui il incombe, de fait ou formellement, la responsabilité d'administrer un complexe patrimonial non négligeable dans l'intérêt d'autrui (ATF 142 IV 346 consid. 3.2;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ATF 123 IV 17 consid. 3b ; TF 7B_24/2023 du 22 février 2024 consid. 3.3.1).</w:t>
      </w:r>
    </w:p>
    <w:p>
      <w:r>
        <w:rPr>
          <w:b/>
        </w:rPr>
        <w:t>E. 9.1.3</w:t>
      </w:r>
    </w:p>
    <w:p>
      <w:r>
        <w:t>Pour qu'il y ait gestion déloyale, il ne suffit pas que l'auteur ait été gérant, ni qu'il ait violé une quelconque obligation de nature pécuniaire à l'endroit de la personne dont il gère tout ou partie du patrimoine ; le terme de gestion déloyale et la définition légale de l'infraction exigent que l'obligation qu'il a violée soit liée à la gestion confiée (ATF 123 IV 17 consid. 3c ; ATF 120 IV 190 consid. 2b ; TF 6B_988/2021 du 2 février 2022 consid. 2.1.2).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6B_988/2021 précité et les références citées).</w:t>
      </w:r>
    </w:p>
    <w:p>
      <w:r>
        <w:t>- 27 -</w:t>
      </w:r>
    </w:p>
    <w:p>
      <w:r>
        <w:rPr>
          <w:b/>
        </w:rPr>
        <w:t>E. 9.1.4</w:t>
      </w:r>
    </w:p>
    <w:p>
      <w:r>
        <w:t>L'infraction n'est consommée que s'il y a eu préjudice, notion qui doit être comprise comme pour les autres infractions contre le patrimoine, en particulier l'escroquerie (ATF 122 IV 279 consid. 2a).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consid. 3.2 ; ATF 129 IV 124 consid. 3.1). Seul le préjudice causé aux intérêts pécuniaires sur lesquels le gérant a un devoir de gestion ou de surveillance peut être pris en considération (ATF 97 IV 16 consid. 4, JdT 1971 IV 103 ; TF 6B_280/2022 du</w:t>
      </w:r>
    </w:p>
    <w:p>
      <w:r>
        <w:rPr>
          <w:b/>
        </w:rPr>
        <w:t>E. 9.1.5</w:t>
      </w:r>
    </w:p>
    <w:p>
      <w:r>
        <w:t>La gestion déloyale est une infraction intentionnelle. La conscience et la volonté de l'auteur doivent englober la qualité de gérant, la violation du devoir de gestion et le dommage. Le dol éventuel suffit ; vu l'imprécision des éléments constitutifs objectifs de l'infraction, la jurisprudence se montre toutefois restrictive, soulignant que le dol éventuel doit être strictement caractérisé (ATF 123 IV 17 consid. 3e). Dans sa forme aggravée, il faut encore que l'auteur ait agi dans un dessein d'enrichissement illégitime (TF 6B_438/2019 du 28 mai 2019 consid. 4.1). Dans ce cas, l’infraction devient un crime et la peine encourue passe à une peine privative de liberté de cinq ans au plus (Dupuis et al. [éd.], Code pénal, Petit commentaire, Bâle 2017, n. 30 ad art. 158 CP).</w:t>
      </w:r>
    </w:p>
    <w:p>
      <w:r>
        <w:rPr>
          <w:b/>
        </w:rPr>
        <w:t>E. 9.2.1</w:t>
      </w:r>
    </w:p>
    <w:p>
      <w:r>
        <w:t>L’appelant conteste avoir revêtu la qualité de gérant. Il soutient qu’il n’aurait pas bénéficié d’un pouvoir de disposition autonome. Il indique en outre qu’il n’a « accompli aucune tâche digne d’un gérant ». Ainsi, il n’a eu aucun contact avec les employés et, durant plusieurs mois, n’a pas été inscrit comme personne autorisée auprès de la BCV. Partant,</w:t>
      </w:r>
    </w:p>
    <w:p>
      <w:r>
        <w:t>- 28 - faute de pouvoir de gestion, les premiers juges ne pouvaient lui reprocher d’avoir violé des devoirs inhérents à la qualité de gérant. En l’occurrence, l’absence de pouvoir de gestion autonome est contredite par les retraits que l’appelant a lui-même effectués les 6 et 8 septembre 2017. Ces retraits établissent son pouvoir dans les faits. L’appelant était en outre inscrit comme gérant au Registre du commerce dès le début du mois de mai 2017, devenant, dès cet instant, un organe juridique et formel. Il se devait donc d’agir en respectant les intérêts de la société et conformément à la loi. Pour le reste, l’appelant ne prétend pas qu’il aurait agi correctement à l’endroit de Q.________ Sàrl en retirant l’argent du compte BCV. La position de gérant et la faute de gestion sont ainsi établies.</w:t>
      </w:r>
    </w:p>
    <w:p>
      <w:r>
        <w:rPr>
          <w:b/>
        </w:rPr>
        <w:t>E. 9.2.2</w:t>
      </w:r>
    </w:p>
    <w:p>
      <w:r>
        <w:t>L’appelant conteste avoir causé un dommage à la société. Il soutient que les affaires de Q.________ Sàrl allaient bien, que l’entreprise encaissait des dizaines de milliers de francs et que les fournisseurs étaient satisfaits, aucun d’entre eux n’ayant engagé d’action en justice pour des impayés. Il soutient en outre qu’il ne serait pas possible d’établir l’existence d’un dommage, puisqu’aucune comptabilité n’a été tenue. L’argument est téméraire. En effet, l’appelant a admis lui- même que les deux retraits qu’il a opérés l’avaient été à son seul profit. De plus, il reconnait n’avoir rien fait pour la société, de sorte qu’il ne saurait soutenir qu’il aurait eu droit à une rémunération. Enfin, force est de constater que la faillite de Q.________ Sàrl s’est soldée « faute d’actifs », avec un découvert aux poursuites de 18'885 fr. 60. L’appelant ne peut donc pas sérieusement faire valoir que ses retraits, totalisant 77'500 fr., n’ont pas causé de dommage à la société. Le moyen doit être rejeté.</w:t>
      </w:r>
    </w:p>
    <w:p>
      <w:r>
        <w:rPr>
          <w:b/>
        </w:rPr>
        <w:t>E. 9.2.3</w:t>
      </w:r>
    </w:p>
    <w:p>
      <w:r>
        <w:t>L’appelant conteste l’élément subjectif. D’une part, il considère qu’il ne peut être tenu responsable des montants prélevés par V.________. D’autre part, il soutient, s’agissant de ses propres prélèvements, qu’il ne ressortirait pas du dossier qu’il aurait eu l’intention de commettre l’infraction de gestion déloyale, même par dol éventuel, dès</w:t>
      </w:r>
    </w:p>
    <w:p>
      <w:r>
        <w:t>- 29 - lors qu’il n’aurait pas eu conscience de causer un dommage ni d’agir illicitement. Subsidiairement, il fait valoir une erreur sur les faits (art. 13 CP), dans la mesure où il ne connaissait rien à la gestion de société, de sorte qu’il ne pouvait savoir que son comportement aurait pu causer un dommage à Q.________ Sàrl. Plus subsidiairement, il invoque une erreur de droit (art. 21), pour le motif qu’il n’est pas originaire de Suisse, qu’il ne parle pas français et qu’il était âgé d’une vingtaine d’années au moment des faits. Il ne pouvait dès lors avoir conscience que son comportement était illicite.</w:t>
      </w:r>
    </w:p>
    <w:p>
      <w:r>
        <w:rPr>
          <w:b/>
        </w:rPr>
        <w:t>E. 9.2.3.1</w:t>
      </w:r>
    </w:p>
    <w:p>
      <w:r>
        <w:t>Aux termes de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Agit sous l'emprise d'une erreur sur les faits celui qui n'a pas connaissance ou qui se base sur une appréciation erronée d'un élément constitutif d'une infraction pénale. L'intention délictueuse fait alors défaut. Dans une telle configuration, l'auteur doit être jugé selon son appréciation erronée, si celle-ci lui est favorable (ATF 129 IV 238 consid. 3.1, JdT 2005 IV 87 ; TF 6B_1180/2022 du 15 juin 2023 consid. 2.1 ; TF 6B_943/2019 du 7 février 2020 consid. 4.1 ; TF 6B_1012/2017 du 23 mars 2018 consid. 2.1 ; TF 6B_996/2017 du 7 mars 2018 consid. 4.2).</w:t>
      </w:r>
    </w:p>
    <w:p>
      <w:r>
        <w:rPr>
          <w:b/>
        </w:rPr>
        <w:t>E. 9.2.3.2</w:t>
      </w:r>
    </w:p>
    <w:p>
      <w:r>
        <w:t>Aux termes de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141 IV 336 consid. 2.4.3 et les références citées, JdT 2016 I 200 ; ATF 129 IV 238 consid. 3.1 ; TF 6B_1398/2022 du 12 mai 2023 consid. 1.1.1). La réglementation relative à l'erreur sur l'illicéité repose sur l'idée que le</w:t>
      </w:r>
    </w:p>
    <w:p>
      <w:r>
        <w:t>- 30 - justiciable doit faire tout son possible pour connaître la loi et que son ignorance ne le protège que dans des cas exceptionnels (ATF 129 IV 238 consid. 3.1 ; TF 6B_1398/2022 précité ; TF 6B_706/2019 du 13 août 2019 consid. 2.1). Pour exclure l'erreur de droit, il suffit que l'auteur ait eu le sentiment de faire quelque chose de contraire à ce qui se doit ou qu'il eût dû avoir ce sentiment (ATF 129 IV 6 consid. 4.1 ; TF 6B_706/2019 précité ; TF 6B_77/2019 du 11 février 2019 consid. 2.1 non publié à l’ATF 145 IV 17).</w:t>
      </w:r>
    </w:p>
    <w:p>
      <w:r>
        <w:rPr>
          <w:b/>
        </w:rPr>
        <w:t>E. 9.2.3.3</w:t>
      </w:r>
    </w:p>
    <w:p>
      <w:r>
        <w:t>En l’espèce, l’appelant a admis avoir prélevé de l’argent pour ses besoins personnels. Il ne conteste pas non plus l’affirmation des premiers juges, selon laquelle il a agi de la sorte après avoir constaté que V.________ en avait fait de même auparavant (cf, jgt, p. 27). On ne voit dès lors pas comment il aurait pu ignorer qu’en dévalisant la société, il lui porterait préjudice, tout comme V.________ l’avait fait précédemment. On ne distingue rien qui viendrait accréditer une perception erronée des faits. Quant à l’erreur sur l’illicéité, celle-ci pourrait être envisagée si l’appelant se prévalait d’un alibi culturel et démontrait qu’en Suède, pays dont il est ressortissant, on a le droit de piller sa société jusqu’à sa faillite, ce qu’il ne tente même pas de faire. En définitive, il faut retenir, à l’instar des premiers juges, que l’appelant a agi de manière délibérée, avec conscience et volonté de s’enrichir au détriment des intérêts de la société. Les griefs invoqués doivent dès lors être rejetés.</w:t>
      </w:r>
    </w:p>
    <w:p>
      <w:r>
        <w:rPr>
          <w:b/>
        </w:rPr>
        <w:t>E. 9.3</w:t>
      </w:r>
    </w:p>
    <w:p>
      <w:r>
        <w:t>Au vu de ce qui précède, c’est à juste titre que les premiers juges ont retenu que tous les éléments objectifs et subjectifs de l’infraction de gestion déloyale aggravée au sens de l’art. 158 ch. 1 al. 3 CP étaient réalisés. La condamnation de l’appelant pour ce chef d’accusation doit dès lors être confirmée. 10. L’appelant conteste sa condamnation pour blanchiment d’argent, faisant valoir que la provenance criminelle de l’argent qu’il a retiré ne serait pas réalisée, sans qu’il soit « nécessaire d’examiner la condition de l’entrave ».</w:t>
      </w:r>
    </w:p>
    <w:p>
      <w:r>
        <w:t>- 31 - 10.1 Aux termes de l'art. 305bis ch. 1 CP, quiconque commet un acte propre à entraver l’identification de l’origine, la découverte ou la confiscation de valeurs patrimoniales dont il sait ou doit présumer qu’elles proviennent d’un crime ou d’un délit fiscal qualifié, est puni d’une peine privative de liberté de trois ans au plus ou d’une peine pécuniaire. Les valeurs patrimoniales blanchies doivent provenir d'un crime au sens de l'art. 10 al. 2 CP, soit d'une infraction passible d'une peine privative de liberté de plus de trois ans. Conformément à la jurisprudence, l'infraction de blanchiment d'argent est également réalisée lorsque l'auteur blanchit des valeurs patrimoniales qu'il a lui-même obtenues par la commission d'un crime (ATF 144 IV 172 consid. 7.2 ; ATF 128 IV 118 consid. 7a ; TF 6B_239/2023 du 10 août 2023 consid. 3.1).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149 IV 248 consid. 6.3 ; ATF 144 IV 172 consid. 7.2.2 ; TF 6B_1016/2023 du 19 mars 2024 consid. 2.1.2.). L'acte d'entrave peut être constitué par n'importe quel comportement propre à faire obstacle à l'identification de l'origine, la découverte ou la confiscation de la valeur patrimoniale provenant d'un crime (ATF 136 IV 188 consid. 6.1 et les références citées). L’autofavorisation est punissable (ATF 145 IV 335 consid. 3.1, JdT 2020 IV 15 ; ATF 126 IV 255 consid. 3a ; ATF 124 IV 274 consid. 3 ; ATF 120 IV 323 consid. 3). Le prélèvement de valeurs patrimoniales en espèces représente habituellement un acte de blanchiment, puisque les mouvements des avoirs ne peuvent plus être suivis au moyen de documents bancaires (TF 6B_239/2023 précité ; TF 6B_295/2022 du 15 septembre 2022 consid. 1.2 et les références citées). L'infraction de blanchiment d'argent est intentionnelle, le dol éventuel étant suffisant (ATF 149 IV 248 consid. 6.3). L'auteur doit vouloir ou accepter que le comportement qu'il choisit d'adopter soit propre à provoquer l'entrave prohibée. Au moment d'agir, il doit s'accommoder</w:t>
      </w:r>
    </w:p>
    <w:p>
      <w:r>
        <w:t>- 32 -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149 IV 248 consid. 6.3 ; ATF 122 IV 211 consid. 2e ; ATF 119 IV 242 consid. 2b ; TF 6B_1016/2023 précité consid. 2.1.3). 10.2 L’argumentation de l’appelant repose sur la prémisse, non réalisée en l’espèce, qu’il n’aurait pas commis l’infraction de gestion déloyale aggravée au sens de l’art. 158 ch. 1 al. 3 CP. Tel n’est pas le cas, sa condamnation pour ce chef d’accusation devant être confirmée (cf. supra consid. 9). Il s’ensuit que la provenance criminelle des fonds est réalisée. Par ailleurs, de jurisprudence constante, le fait de prélever des valeurs patrimoniales en espèces constitue un acte de blanchiment. La condamnation de l’appelant pour blanchiment d’argent doit dès lors être confirmée. 11. Dans un dernier moyen, l’appelant reproche au Tribunal correctionnel d’avoir retenu qu’il avait agi « de concert » avec V.________. Ce faisant, il conteste implicitement la coactivité retenue dans le jugement. 11.1 Contrairement au complice, qui est un participant secondaire qui prête assistance pour commettre un crime ou un délit (ATF 144 IV 265 consid. 2.3.2 ; ATF 132 IV 49 consid. 1.1 ; TF 6B_1166/2023 du 13 juin 2024 consid. 1.2, non publié à l’ATF 150 IV 338),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w:t>
      </w:r>
    </w:p>
    <w:p>
      <w:r>
        <w:t>- 33 -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ATF 135 IV 152 consid. 2.3.1 ; ATF 130 IV 58 consid. 9.2.1 ; TF 6B_1166/2023 précité). 11.2 En l’espèce, à l’instar des premiers juges, la Cour de céans considère qu’en acquérant la société Q.________ Sàrl, puis en s’inscrivant, au début du mois de mai 2017, en tant que gérant unique au Registre du commerce, F.________ a obtenu le statut d’organe juridique et formel. En cette qualité, il était responsable de tout manquement à ses devoirs envers la société. Par ailleurs, même à supposer qu’il se soit limité à exécuter aveuglement les directives de V.________ ou qu’il n’ait pas exercé sa fonction comme il pouvait et devait le faire, il n’en reste pas moins qu’il a, en sa qualité de gérant, participé à la gestion et à l’administration de Q.________ Sàrl. A cet égard, le fait qu’il a lui-même prélevé des fonds sur le compte de la société dès le 6 septembre 2017, comme l’avait précédemment fait V.________, confirme qu’il avait la capacité d’agir autrement que de manière passive dans la gestion de l’entreprise. En tant que gérant, il avait le devoir d’agir conformément aux intérêts de la société et ne pouvait, pour justifier son inaction, s’abriter sur le fait que V.________ devait lui fournir du travail. Au contraire, il lui incombait d’assumer pleinement ses responsabilités et de prendre toutes les mesures nécessaires afin d’adopter une conduite irréprochable et pleinement conforme à ses devoirs, ce qu’il n’a pas fait, permettant ainsi à V.________ de s’enrichir au détriment de la société. Il faut donc admettre, avec les premiers juges, que tous deux ont agi de concert sur le patrimoine de Q.________ Sàrl, en pillant chacun à leur tour les liquidités de la société. La coactivité est dès lors manifeste.</w:t>
      </w:r>
    </w:p>
    <w:p>
      <w:r>
        <w:t>- 34 - III. Peines 12. Les appelants, qui concluent à leur acquittement, ne contestent pas, à titre subsidiaire, la quotité de la peine prononcée à leur encontre. Certes, F.________ paraît, à tout le moins implicitement, demander une réduction de la peine, en faisant valoir qu’il n’aurait pas été un coauteur, mais ce grief doit être rejeté, comme on l’a vu ci-dessus (cf. supra, consid. 11.2). En l’espèce, les premiers juges ont considéré qu’une peine privative de liberté de 15 mois, avec sursis pendant 3 ans, devait sanctionner le comportement de V.________ et F.________. Vérifiée d’office, cette peine, qui a été fixée en application des critères légaux à charge et à décharge, et conformément à la culpabilité et à la situation personnelle de chacun des appelants, est adéquate et peut être confirmée. Il peut être renvoyé à cet égard à la motivation des premiers juges (cf. jgt, pp. 40 et 41 ; art. 82 al. 4 CPP), qui est claire et convaincante. IV. Frais et indemnité En définitive, les appels de V.________ et F.________ doivent être rejetés et le jugement entrepris confirmé. Me Vanessa Lucas, défenseur d’office de F.________, a produit une liste d’opérations dans laquelle elle indique une activité nécessaire d’avocat de 15h40, ce qui est adéquat. On y ajoutera 1h20 pour tenir compte de la durée des débats d’appel. L’indemnité due sera dès lors fixée à 3’060 fr. (17h00 x 180), plus une vacation, par 120 fr.,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 312.03.1]), par 61 fr. 20, et la TVA à 8,1 %, par 262</w:t>
      </w:r>
    </w:p>
    <w:p>
      <w:r>
        <w:t>- 35 - fr. 55, soit à un total de 3'503 fr. 75. Vu l’issue de la cause, les frais communs de la procédure d’appel, par 3’340 fr., constitués des émoluments de jugement et d’audience (art. 21 al. 1 et 2 TFIP), seront mis par moitié, soit par 1’670 fr., à la charge de V.________ et par moitié, soit par 1’670 fr., à la charge de F.________, lesquels succombent (art. 428 al. 1 CPP). F.________ supportera en outre l’indemnité allouée à son défenseur d’office, par 3'503 fr. 75. F.________ sera tenu de rembourser à l’Etat l’indemnité en faveur de son défenseur d’office dès que sa situation financière le permettra.</w:t>
      </w:r>
    </w:p>
    <w:p>
      <w:r>
        <w:rPr>
          <w:b/>
        </w:rPr>
        <w:t>E. 14</w:t>
      </w:r>
    </w:p>
    <w:p>
      <w:r>
        <w:t>avril 2023). Il n'est pas nécessaire que le dommage corresponde à l'enrichissement de l'auteur, ni qu'il soit chiffré ; il suffit qu'il soit certain (ATF 123 IV 17 consid. 3d).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