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PE19.020519 vom 8. Juni 2021</w:t>
      </w:r>
    </w:p>
    <w:p>
      <w:r>
        <w:t>VD Tribunal cantonal, 2021-06-08, FR</w:t>
      </w:r>
    </w:p>
    <w:p>
      <w:r>
        <w:rPr>
          <w:b/>
        </w:rPr>
        <w:t xml:space="preserve">Quelle: </w:t>
      </w:r>
      <w:r>
        <w:t>https://mcp.opencaselaw.ch/entscheid/vd_gerichte_PE19.020519</w:t>
      </w:r>
    </w:p>
    <w:p>
      <w:r>
        <w:t>FR: VD_GERICHTE PE19.020519 du 8 juin 2021</w:t>
      </w:r>
    </w:p>
    <w:p>
      <w:r>
        <w:t>IT: VD_GERICHTE PE19.020519 del 8 giugno 2021</w:t>
      </w:r>
    </w:p>
    <w:p>
      <w:pPr>
        <w:pStyle w:val="Heading2"/>
      </w:pPr>
      <w:r>
        <w:t>Volltext</w:t>
      </w:r>
    </w:p>
    <w:p>
      <w:r>
        <w:t>TRIBUNAL CANTONAL 133 PE19.020519-PBR CO UR D’APPEL PENALE ______________________________ Séance du 8 février 2024 __________________ Composition :M. PARRONE, président M. Winzap et Mme Bendani, juges Greffière : Mme Vuagniaux ***** Parties à la présente cause : Y.________, requérant, et MINISTERE PUBLIC, intimé, représenté par la Procureure de l’arrondissement de Lausanne. 653</w:t>
      </w:r>
    </w:p>
    <w:p>
      <w:r>
        <w:t>- 2 - La Cour d’appel pénale statue à huis clos sur la demande déposée le 18 janvier 2024 par Y.________ tendant à la révision du jugement rendu le 8 juin 2021 (no 39) par la Cour d’appel pénale dans la cause le concernant. Elle considère : En fait : A. Par jugement du 8 juin 2021 (no 239), la Cour d’appel pénale du Tribunal cantonal a notamment constaté qu’Y.________ s’était rendu coupable de viol, contrainte, injure, menaces, violation du domaine secret ou du domaine privé au moyen d’un appareil de prise de vues et pornographie (I), a condamné Y.________ à une peine privative de liberté de 5 ans, sous déduction de 466 jours de détention avant jugement, à 30 jours-amende à 30 fr. le jour, ainsi qu’à une amende de 1'000 fr., la peine privative de liberté de substitution en cas de non-paiement fautif étant de 20 jours (II), a ordonné l’expulsion du territoire suisse d’Y.________ pour une durée de 12 ans et l’inscription de cette mesure au SIS (III), a ordonné le maintien d’Y.________ en détention pour des motifs de sûreté (IV), a dit qu’Y.________ était le débiteur d’ [...] de la somme de 10'000 fr. à titre d’indemnité pour le tort moral subi (VII), a mis les frais de la procédure, par 42'745 fr., à la charge d’Y.________, y compris l’indemnité allouée à son défenseur d’office, Me Martine Dang, par 6'466 fr. 55, dite indemnité ne devant être remboursée que lorsque la situation financière du débiteur le permettrait (IX), et a arrêté à 8'876 fr. 85, à la charge de l’Etat, l’indemnité due au conseil d’office de la victime, Me Benoît Lambercy (X). B. Le 18 janvier 2024, Y.________ a déposé une demande de révision du jugement de la Cour d’appel pénale du 8 juin 2021. Il a produit une écriture complémentaire le 24 janvier 2024. En d roit :</w:t>
      </w:r>
    </w:p>
    <w:p>
      <w:r>
        <w:t>- 3 - 1.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Les demandes de révision visées à l’art. 410 al. 1 let. b et 2 CPP doivent être déposées dans les 90 jours à compter de la date à laquelle la personne concernée a eu connaissance de la décision en cause. Dans les autres cas, elles ne sont soumises à aucun délai (al. 2).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1.2 La procédure du rescindant instituée par le CPP se déroule, en principe, en deux phases, à savoir un examen préalable de la recevabilité</w:t>
      </w:r>
    </w:p>
    <w:p>
      <w:r>
        <w:t>- 4 -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 TF 6B_596/2023 du 31 août 2023 consid. 4), ou encore lorsque la demande de révision apparaît abusive (TF 6B_596/2023 précité consid. 4 ; TF 6B_813/2020 du 22 juillet 2020 consid. 1.1).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2. Le requérant fait valoir, en substance, que l’enquête a été bâclée et présentait de nombreuses zones d’ombre et incohérences, que les preuves ont été établies uniquement à sa charge, qu’il est la victime d’une politique d’hyperprotection de la femme et que sa condamnation injustifiée nuit à sa réputation et à celle de sa famille.</w:t>
      </w:r>
    </w:p>
    <w:p>
      <w:r>
        <w:t>- 5 - Les critiques du requérant se concentrent uniquement sur le déroulement de l’enquête, l’appréciation des preuves opérée par les juges de la Cour d’appel pénale et les conséquences de sa condamnation. En particulier, ces derniers ont déjà expliqué les raisons pour lesquelles ils estimaient qu’il n’était pas nécessaire de procéder à des investigations concernant les adresses électroniques utilisées pour diffuser les images et vidéos à caractère sexuel de la victime et ont exposé le faisceau d’indices concordants démontrant que c’était bien le requérant qui avait diffusé ces images et vidéos à des tiers (jgt, pp. 45-47). En d’autres termes, le requérant rediscute librement des faits et des moyens de preuve qui étaient déjà connus par les juges de la Cour d’appel pénale lorsqu’ils se sont prononcés et ne fait valoir aucun fait ou moyen de preuve nouveau et sérieux au sens de l’art. 410 al. 1 let. a CPP qui serait de nature à motiver son acquittement ou rendre une condamnation moins sévère à son égard. 3. Les motifs de révision invoqués par Y.________ étant d’emblée manifestement mal fondés, la demande de révision doit être déclarée irrecevable, sans échange d’écritures (art. 412 al. 2 CPP). Les frais de la procédure de révision, par 440 fr. (art. 21 al. 1 TFIP [tarif des frais de procédure et indemnités en matière pénale du 28 septembre 2010 ; BLV 312.03.1] par renvoi de l’art. 22 TFIP), seront mis à la charge du requérant, qui est considéré comme ayant succombé (art. 428 al. 1, 2e phrase CPP). Par ces motifs, la Cour d’appel pénale, en application des art. 410 al. 1 let. a et 412 al. 1 et 2 CPP, prononce : I. La demande de révision est irrecevable. II. Les frais de la procédure de révision, par 440 fr., sont mis à la charge d’Y.________.</w:t>
      </w:r>
    </w:p>
    <w:p>
      <w:r>
        <w:t>- 6 - III. Le présent jugement est exécutoire. Le président : La greffière : Du Le jugement qui précède, dont la rédaction a été approuvée à huis clos, est notifié, par l'envoi d'une copie complète, à : - M. Y.________, - Ministère public central, et communiqué à : - Mme la Procureure du Ministère public de l’arrondissement de Lausanne, - Direction des Etablissements de la plaine de l’Orbe,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