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PE19.020135 vom 16. Juni 2021</w:t>
      </w:r>
    </w:p>
    <w:p>
      <w:r>
        <w:t>VD Tribunal cantonal, 2021-06-16, FR</w:t>
      </w:r>
    </w:p>
    <w:p>
      <w:r>
        <w:rPr>
          <w:b/>
        </w:rPr>
        <w:t xml:space="preserve">Quelle: </w:t>
      </w:r>
      <w:r>
        <w:t>https://mcp.opencaselaw.ch/entscheid/vd_gerichte_PE19.020135</w:t>
      </w:r>
    </w:p>
    <w:p>
      <w:r>
        <w:t>FR: VD_GERICHTE PE19.020135 du 16 juin 2021</w:t>
      </w:r>
    </w:p>
    <w:p>
      <w:r>
        <w:t>IT: VD_GERICHTE PE19.020135 del 16 giugno 2021</w:t>
      </w:r>
    </w:p>
    <w:p>
      <w:pPr>
        <w:pStyle w:val="Heading2"/>
      </w:pPr>
      <w:r>
        <w:t>Erwägungen</w:t>
      </w:r>
    </w:p>
    <w:p>
      <w:r>
        <w:rPr>
          <w:b/>
        </w:rPr>
        <w:t>E. 1.1</w:t>
      </w:r>
    </w:p>
    <w:p>
      <w:r>
        <w:t>Les parties peuvent attaquer une ordonnance du classement rendue par le Ministère public en application des art. 319 ss CPP dans les dix jours devant l’autorité de recours (art. 322 al. 2 et 396 al. 1 CPP ; cf. art. 20 al. 1 let. b CPP [Code de procédure pénale suisse du 5 octobre</w:t>
      </w:r>
    </w:p>
    <w:p>
      <w:r>
        <w:t>- 4 - 2007 ; RS 312.0]),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contre une ordonnance de classement rendue par le Ministère public, par le prévenu, qui a qualité pour recourir (art. 382 al. 1 CPP) et dans les formes prescrites (art. 385 al. 1 CPP), le recours de B.________ est recevable.</w:t>
      </w:r>
    </w:p>
    <w:p>
      <w:r>
        <w:rPr>
          <w:b/>
        </w:rPr>
        <w:t>E. 2.1</w:t>
      </w:r>
    </w:p>
    <w:p>
      <w:r>
        <w:t>Le recourant invoque une violation par le Ministère public des art. 426 al. 2 et 429 al. 1 let. a CPP. Il s’oppose ainsi à l’imputation des frais à sa charge, au motif que cela ne reposerait que sur une prétendue contravention à un principe éthique ou moral, ce qui serait insuffisant. De son point de vue, la formulation « moralement répréhensible », laisse à penser que le procureur a, par le biais de frais, puni subsidiairement le recourant pour son comportement qu’il savait ne pouvoir condamner sur le plan pénal. Il relève au demeurant que l’ordonnance n’explique pas quelle norme son comportement aurait violée ni n’étaye d’éventuels éléments caractérisant une faute de sa part. Il observe qu’aucune atteinte à la personnalité au sens de l’art. 28 al. 2 CC (Code civil du 10 décembre 1907 ; RS 210), ou aucun comportement illicite et fautif au sens de l’art. 41 CO (Code des obligations du 30 mars 1911 ; RS 220) n’est démontré ni même mentionné. Il fait enfin valoir qu’il a présenté une version identique au gré de la procédure, selon laquelle V.________ n’avait jamais manifesté son refus ni montré le moindre signe d’absence de consentement et qu’aucun témoignage autre que celui de la prénommée ne mettait en évidence un comportement illicite ou immoral de sa part à lui.</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- 5 -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w:t>
      </w:r>
    </w:p>
    <w:p>
      <w:r>
        <w:t>- 6 - procédure doit en effet rester l'exception (ATF 144 IV 202 consid. 2.2 ; TF 6B_886/2018 du 31 octobre 2018 consid. 2.1.1).</w:t>
      </w:r>
    </w:p>
    <w:p>
      <w:r>
        <w:rPr>
          <w:b/>
        </w:rPr>
        <w:t>E. 2.2.2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let. a CPP dispose que l’autorité pénale peut réduire ou refuser l'indemnité ou la réparation du tort moral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 TF 6B_77/2013 du 4 mars 2013 consid. 2.4 ; CAPE 13 mai 2019/182 consid. 5.2.1). L’art. 430 al. 1 CPP posant les mêmes conditions que l’art. 426 al. 2 CPP, il est adéquat de se référer dans les deux cas à la jurisprudence rendue en matière de condamnation aux frais du prévenu acquitté (ATF 137 IV 352 précité ; TF 6B_77/2013 précité consid. 2.3). La question de l'indemnisation doit être tranchée après la question des frais. Dans cette mesure, la décision sur les frais préjuge de la question de l'indemnisation (ATF 145 IV 268 consid. 1.2 ; TF 6B_7/2020 du 17 février 2020 consid. 5.1). Il en résulte qu'en cas de condamnation aux frais, il n'y a pas lieu d'octroyer de dépens ou de réparer le tort moral</w:t>
      </w:r>
    </w:p>
    <w:p>
      <w:r>
        <w:t>- 7 - alors que, lorsque les frais sont supportés par la caisse de l'Etat, le prévenu dispose d'un droit à une indemnité pour ses frais de défense et son dommage économique ou à la réparation du tort moral (ATF 144 IV 207 consid. 1.8.2 ; ATF 137 IV 352 précité. L’indemnité pour frais de défense au sens de l’art. 429 al. 1 let. a CPP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 TF 6B_237/2016 du 18 juillet 2016 consid. 3.1). Lorsque le prévenu bénéficie d’un défenseur d'office, celui-ci est indemnisé par l’Etat conformément au tarif des avocats de la Confédération ou du canton du for du procès (art. 135 al. 1 CPP). Le prévenu assisté d’un défenseur d’office n’a donc aucun frais à engager pour l’exercice de ses droits de procédure et ne peut prétendre à une indemnité au sens de l’art. 429 al. 1 let. a CPP.</w:t>
      </w:r>
    </w:p>
    <w:p>
      <w:r>
        <w:rPr>
          <w:b/>
        </w:rPr>
        <w:t>E. 2.3.1</w:t>
      </w:r>
    </w:p>
    <w:p>
      <w:r>
        <w:t>En l’espèce, le procureur arrive à la conclusion que l’infraction de contrainte sexuelle au sens de l’art. 189 al. 1 CP n’est pas réalisée, au motif qu’aucune contrainte ne peut être retenue. Il relève notamment que malgré les investigations entreprises, les éléments au dossier ne permettent pas de contredire les indications de B.________, qui consacrent une version des faits selon laquelle V.________ s’est trouvée librement dans l’appartement du précité le soir en question et qu’elle a exprimé son refus uniquement face à la possibilité d’entretenir une relation sexuelle complète, refus qui a d’ailleurs été respecté. Le procureur ne retient par ailleurs aucune violation d’une norme de comportement au sens de l’art 41 CO, ni ne prétend que l’intéressé aurait commis une faute, mais se contente de lui reprocher un</w:t>
      </w:r>
    </w:p>
    <w:p>
      <w:r>
        <w:t>- 8 - comportement moralement répréhensible, soit d’avoir manqué de « psychologie » vis-à-vis d’une jeune fille sexuellement inexpérimentée. Or, de tels reproches, qui ne ressortent nullement de faits établis et retenus dans l’ordonnance, ne suffisent pas à remplir les conditions restrictives posées par l’art. 426 al. 2 CPP. L’on ne saurait en effet reprocher à B.________ d’avoir adopté un comportement civilement répréhensible de nature à provoquer l’ouverture de la procédure pénale. Au contraire, l’intéressé a systématiquement présenté une version des faits inchangée au fil de l’instruction. Sa perception des évènements et sa bonne foi ne paraissent pas sujettes à caution et sont corroborées par les déclarations des témoins. Le procureur déplore certes que le prévenu ne se soit pas remis en question, qu’il n’ait pas fait preuve du plus élémentaire tact auquel une « si jeune fille » aurait été en droit de s’attendre et qu’il n’ait pas hésité à proposer aux mineurs qu’il avait invité chez lui de s’alcooliser au point que l’un d’entre eux finisse sur un canapé dans un état semi-comateux. Cette appréciation repose sur les conceptions morales du procureur, non sur des normes juridiques et elle n’est pas étayée par des éléments factuels du dossier. Par surabondance, quand bien même le prévenu aurait mis de l’alcool à disposition des mineurs chez lui conviés, aucune instruction formelle n’a été ouverte dans ce sens. A l’inverse, selon le témoin [...], « V.________ n’avait que très peu bu durant la soirée [et était] quasiment sobre ». C’est dire que cet élément ne peut être mis en rapport avec l’ouverture de la procédure. A cela s’ajoute enfin que le Ministère public n’a pas mis à la charge du recourant l’entier des frais, mais a réduit ceux-ci sans que l’on puisse connaître le pourcentage de réduction qu’il a appliqué, ni le motif de cette réduction. En définitive, force est de constater que B.________ n’a pas provoqué illicitement l’ouverture de la procédure pénale. Partant, c’est à tort que le procureur a mis à sa charge un montant forfaitaire des frais de procédure.</w:t>
      </w:r>
    </w:p>
    <w:p>
      <w:r>
        <w:rPr>
          <w:b/>
        </w:rPr>
        <w:t>E. 2.3.2</w:t>
      </w:r>
    </w:p>
    <w:p>
      <w:r>
        <w:t>Dans la mesure où un défenseur d’office a été désigné à B.________, celui-ci n’avait aucun frais à engager pour l’exercice de ses</w:t>
      </w:r>
    </w:p>
    <w:p>
      <w:r>
        <w:t>- 9 - droits de procédure et ne saurait dès lors prétendre à une indemnité au sens de l’art. 429 al. 1 let. a CPP. Cela étant, l’indemnité allouée à son défenseur d’office, qui fait partie des frais de procédure (cf. art. 422 al. 2 let. a CPP) doit être laissée à la charge de l’Etat (art. 135 al. 4 CPP a contrario).</w:t>
      </w:r>
    </w:p>
    <w:p>
      <w:r>
        <w:rPr>
          <w:b/>
        </w:rPr>
        <w:t>E. 3</w:t>
      </w:r>
    </w:p>
    <w:p>
      <w:r>
        <w:t>Au vu de ce qui précède, le recours doit être admis et l’ordonnance attaquée réformée aux chiffres VI et VII de son dispositif dans le sens des considérants qui précèdent, l’ordonnance étant maintenue pour le surplus. Au vu de la nature de l’affaire, l’indemnité allouée à Me Alexandre Reil pour la procédure de recours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de l’émolument d’arrêt, par 990 fr. (art. 20 al. 1 TFIP), ainsi que de l’indemnité allouée à son défenseur d’office, seront laissés à la charge de l’Etat (art. 423 al. 1 CPP). Par ces motifs, la Chambre des recours pénale prononce : I. Le recours est admis. II. L’ordonnance du 8 janvier 2021 est réformée aux chiffres VI et VII de son dispositif comme il suit :</w:t>
      </w:r>
    </w:p>
    <w:p>
      <w:r>
        <w:t>- 10 - VI. laisse les frais de procédure, y compris l’indemnité allouée au défenseur d’office de B.________ sous chiffre V, à la charge de l’Etat. VII. supprimé. L’ordonnance est maintenue pour le surplus. III. L’indemnité due à Me Alexandre Reil pour la procédure de recours est fixée à 594 fr. (cinq cent nonante-quatre francs). IV. Les frais d’arrêt, par 990 fr. (neuf cent nonante francs), ainsi que l’indemnité fixée sous chiffre III ci-dessus, par 594 fr. (cinq cent nonante-quatre francs), sont laissés à la charge de l’Etat. V. L’arrêt est exécutoire. Le président : La greffière : Du Le présent arrêt, dont la rédaction a été approuvée à huis clos, est notifié, par l'envoi d'une copie complète, à : - Me Alexandre Reil, avocat (pour B.________), - Me Coralie Germond, avocate (pour V.________), - Ministère public central, et communiqué à : - M. le Procureur de l’arrondissement de l’Est vaudois, - Service de la population,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