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PE19.020061 vom 8. Juli 2024</w:t>
      </w:r>
    </w:p>
    <w:p>
      <w:r>
        <w:t>VD Tribunal cantonal, 2024-07-08, FR</w:t>
      </w:r>
    </w:p>
    <w:p>
      <w:r>
        <w:rPr>
          <w:b/>
        </w:rPr>
        <w:t xml:space="preserve">Quelle: </w:t>
      </w:r>
      <w:r>
        <w:t>https://mcp.opencaselaw.ch/entscheid/vd_gerichte_PE19.020061</w:t>
      </w:r>
    </w:p>
    <w:p>
      <w:r>
        <w:t>FR: VD_GERICHTE PE19.020061 du 8 juillet 2024</w:t>
      </w:r>
    </w:p>
    <w:p>
      <w:r>
        <w:t>IT: VD_GERICHTE PE19.020061 del 8 luglio 2024</w:t>
      </w:r>
    </w:p>
    <w:p>
      <w:pPr>
        <w:pStyle w:val="Heading2"/>
      </w:pPr>
      <w:r>
        <w:t>Erwägungen</w:t>
      </w:r>
    </w:p>
    <w:p>
      <w:r>
        <w:rPr>
          <w:b/>
        </w:rPr>
        <w:t>E. 4.1</w:t>
      </w:r>
    </w:p>
    <w:p>
      <w:r>
        <w:t>L’appelante considère que l’art. 182 CP ne lui serait pas applicable (point 9 de la déclaration d’appel).</w:t>
      </w:r>
    </w:p>
    <w:p>
      <w:r>
        <w:rPr>
          <w:b/>
        </w:rPr>
        <w:t>E. 4.1.3</w:t>
      </w:r>
    </w:p>
    <w:p>
      <w:r>
        <w:t>; TF 6B_1329/2023 du 19 février 2024 consid. 1.4 ; TF 6B_1175/2017 du 11 avril 2018 consid, 2.1 ; TF 6B_688/2014 du 22 décembre 2017 consid. 27.2.1), cette peine doit être augmentée de deux mois par l’effet du concours d’infractions pour réprimer l’infraction de blanchiment d’argent (art. 305bis ch. 1 CP) et de deux mois également pour réprimer l’infraction qualifiée à la LEI (art. 116 al. 1 let. a cum al. 3 let. a LEI). C’est donc une peine privative de liberté de 36 mois qui doit être prononcée. La peine ne saurait être complémentaire à celle prononcée le 30 juillet 2018 par le Ministère public de l’arrondissement de Lausanne, les deux peines étant d’un genre différent (ATF 142 IV 265 consid. 2.4.2). Enfin, le sursis (partiel) n’est pas litigieux. Fixé à trois ans, le délai d’épreuve ne prête pas davantage le flanc à la critique, compte tenu de l’absence d’introspection de l’appelante.</w:t>
      </w:r>
    </w:p>
    <w:p>
      <w:r>
        <w:rPr>
          <w:b/>
        </w:rPr>
        <w:t>E. 4.2.1</w:t>
      </w:r>
    </w:p>
    <w:p>
      <w:r>
        <w:t>Conformément à l'art. 182 al. 1 CP, celui qui, en qualité d'offreur, d'intermédiaire ou d'acquéreur, se livre à la traite d'un être humain à des fins d'exploitation sexuelle, d'exploitation de son travail ou</w:t>
      </w:r>
    </w:p>
    <w:p>
      <w:r>
        <w:t>- 22 - en vue du prélèvement d'un organe, est puni d'une peine privative de liberté ou d'une peine pécuniaire. Le fait de recruter une personne à ces fins est assimilé à la traite.</w:t>
      </w:r>
    </w:p>
    <w:p>
      <w:r>
        <w:rPr>
          <w:b/>
        </w:rPr>
        <w:t>E. 4.2.2</w:t>
      </w:r>
    </w:p>
    <w:p>
      <w:r>
        <w:t>Cette disposition protège l'autodétermination des personnes dans les domaines de la sexualité, du travail et de l’intégrité corporelle (Dupuis et al. [éd.], Code pénal, Petit commentaire, 2e éd., Bâle 2017, n. 4 ad art. 182 CP). Il y a traite d’êtres humains lorsque des personnes disposent d’autres êtres humains comme s’il s’agissait d’objets (TF 1B_450/2017 du 29 mars 2018 consid. 4.3.1 et les réf. citées). Les éléments constitutifs de l'infraction sont les suivants : un auteur qui a la qualité d'offreur, d'intermédiaire ou d'acquéreur ; un comportement typique, soit se livrer à la traite d'êtres humains ou recruter des personnes à cette fin ; un but notamment d'exploitation sexuelle de la victime ; enfin, l'intention (TF 1B_450/2017, déjà cité, consid. 4.3.1). L'assimilation par la loi du recrutement à la traite d'êtres humains, codifie la jurisprudence qui a rompu avec l'approche initialement restrictive de la traite d'êtres humains, envisagée exclusivement comme un mécanisme de type commercial, tripartite (cf. en relation avec l'ancien art. 202 CP : ATF 96 IV 118 consid. 2d p. 122 s.), en faveur d'une conception plus large, permettant d'incriminer déjà celui qui recrute, sans intermédiaire, des femmes pour son propre établissement de prostitution (ATF 128 IV 117 consid. 6 p. 128 ss). Le recrutement au sens de l'art. 182 al. 1 in fine CP doit ainsi être conçu comme le processus global qui amène une victime à se soumettre à l'autorité ou à la volonté d'autrui, alors que le recruteur la destine subjectivement dès le début de l'entreprise à l'exploitation, sexuelle notamment, ou encore, en d'autres termes, comme toute activité tendant à obliger ou engager une personne en vue de son exploitation (TF 6B_4/2020 du 17 décembre 2020 consid. 4.1 et les réf. citées). A titre illustratif, et dans la perspective d'un certain parallélisme avec le recrutement en matière de travail, le comportement typique du recruteur dans la traite d'êtres humains peut, par exemple, faire intervenir une offre contractuelle de travail trompeuse, utilisée comme un leurre</w:t>
      </w:r>
    </w:p>
    <w:p>
      <w:r>
        <w:t>- 23 - pour tromper la victime vouée à l'exploitation (ibid.). En tous les cas, l'essentiel du processus de recrutement se déroule en amont non seulement de l'exploitation elle-même, mais de la perte, par la victime, de son libre arbitre, qui signe la consommation de l'infraction de traite d'êtres humains sous cette forme (ibid.). Le recruteur, qui est simultanément « acquéreur », agit pour son propre bénéfice (ibid.). Par opposition, l'intermédiaire, dont la loi érige le comportement de nature plutôt participative en infraction à part entière, établit le contact entre offreur et acquéreur ou un autre intermédiaire (ibid.). Pour rester fidèle à l’idée d’une marchandise vivante, il faut que la victime soit l’objet passif de la traite (Corboz, Les infractions en droit suisse, 3e éd., Berne 2010, n. 7 ad art. 182 CP). On se trouve dans un cas de traite lorsque la victime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 il faut ainsi examiner, en fonction des pressions exercées, si elle se trouve ou non en état de se déterminer librement (TF 1B_450/2017, déjà cité, consid. 4.3.1).</w:t>
      </w:r>
    </w:p>
    <w:p>
      <w:r>
        <w:rPr>
          <w:b/>
        </w:rPr>
        <w:t>E. 4.3</w:t>
      </w:r>
    </w:p>
    <w:p>
      <w:r>
        <w:t>Dans le cas particulier, l’appelante a joué le rôle de l’ « acquéreuse » au sens de la jurisprudence ci-dessus. En effet, elle a reçu la plaignante comme une marchandise avec le pouvoir d’en disposer, ce à des fins sexuelles. La plaignante était privée de son libre arbitre, étant ajouté que, comme elle l’a relevé à l’audience d’appel, en Afrique, on lui avait promis un travail dans le nettoyage et/ou dans l’assistance aux personnes âgées et qu’il n’était pas question de prostitution. La prévenue a abusé de la faiblesse et de la superstition de celle-ci en tirant parti du fait que la plaignante, sensiblement plus jeune qu’elle, se trouvait alors dans une situation particulière de vulnérabilité, en étant isolée et sans ressources dans un pays qui lui était étranger, qui plus est après avoir traversé le nord du Continent africain dans des conditions qui peuvent notoirement être tenues pour traumatisantes. Le fait que O.________ ait</w:t>
      </w:r>
    </w:p>
    <w:p>
      <w:r>
        <w:t>- 24 - remis en mains propres à l’appelante, qui la surveillait, une somme de 14'500 fr. issue de ses gains témoigne de l’emprise qu’elle subissait de la part de cette dernière. Cette emprise était d’autant plus forte que, lorsque la plaignante avait dit vouloir arrêter de se prostituer, la prévenue s’y était opposée et l’avait menacée de mort. Dans ces conditions, la plaignante a été contrainte à la prostitution par les effets conjugués de la menace directe, de la pression sur des membres de sa famille restés au pays et d’une tromperie. Les éléments constitutifs de l'infraction réprimée par l’art. 182 al. 1 CP sont donc réalisés.</w:t>
      </w:r>
    </w:p>
    <w:p>
      <w:r>
        <w:rPr>
          <w:b/>
        </w:rPr>
        <w:t>E. 5.1</w:t>
      </w:r>
    </w:p>
    <w:p>
      <w:r>
        <w:t>L’appelante conteste s’être rendue coupable de blanchiment d’argent (point 10 de la déclaration d’appel).</w:t>
      </w:r>
    </w:p>
    <w:p>
      <w:r>
        <w:rPr>
          <w:b/>
        </w:rPr>
        <w:t>E. 5.2.1</w:t>
      </w:r>
    </w:p>
    <w:p>
      <w:r>
        <w:t>Selon l'art. 305bis ch. 1 CP, est puni d'une peine privative de liberté de trois ans au plus ou d'une peine pécuniaire, notamment celui qui aura commis un acte propre à entraver l'identification de l'origine, la découverte ou la confiscation de valeurs patrimoniales dont il savait ou devait présumer qu'elles provenaient d'un crime.</w:t>
      </w:r>
    </w:p>
    <w:p>
      <w:r>
        <w:rPr>
          <w:b/>
        </w:rPr>
        <w:t>E. 5.2.2</w:t>
      </w:r>
    </w:p>
    <w:p>
      <w:r>
        <w:t>Les valeurs patrimoniales blanchies doivent provenir d'un crime au sens de l'art. 10 al. 2 CP, soit d'une infraction passible d'une peine privative de liberté de plus de trois ans.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L'acte d'entrave peut être constitué par n'importe quel comportement propre à faire obstacle à l'identification de l'origine, la découverte ou la confiscation de la valeur patrimoniale provenant d'un crime (ATF 136 IV 188 consid. 6.1 et les réf. citées). Il n'est pas nécessaire que l'intéressé l'ait effectivement entravé, le blanchiment d'argent étant une infraction de mise en danger abstraite,</w:t>
      </w:r>
    </w:p>
    <w:p>
      <w:r>
        <w:t>- 25 - punissable indépendamment de la survenance d'un résultat (ATF 136 IV 188 consid. 6.1 ; ATF 128 IV 117 consid. 7a ; TF 6B_295/2022 du 15 septembre 2022 et les réf. citées). Constituent des actes de blanchiment, les manœuvres visant à dissimuler le lien de provenance ou l'appartenance réelle des biens et qui sont, dès lors, propres à entraver le « tracing » et le séquestre des avoirs. A titre d'exemple, on peut mentionner le transfert à l'étranger, notamment par un virement bancaire ou par un transport physique, par exemple d'espèces ; le paiement d'espèces sur un compte en banque, à l'exception du cas dans lequel l'auteur de l'infraction préalable dépose l'argent sur son propre compte salaire ou un autre compte dont il se sert habituellement pour son trafic de paiements privé, ouvert à son nom et à son lieu de domicile (TF 6B_239/2023 du 10 août 2023 consid. 3.1 ; TF 6B_295/2022 du 15 septembre 2022 et les réf. citées).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ATF 119 IV 242 consid. 2b ; TF 6B_239/2023 du 10 août 2023 consid. 3.1 ; TF 6B_295/2022 du 15 septembre 2022 et les réf. citées ; TF 6B_216/2021 du 16 février 2022 consid. 2.1 et les réf. citées).</w:t>
      </w:r>
    </w:p>
    <w:p>
      <w:r>
        <w:rPr>
          <w:b/>
        </w:rPr>
        <w:t>E. 5.3</w:t>
      </w:r>
    </w:p>
    <w:p>
      <w:r>
        <w:t>L’appelante admet avoir envoyé de l’argent depuis la Suisse en Italie et au pays, en utilisant les services d’agences de transfert de fonds, selon ce que retiennent le jugement et l’acte d’accusation. Il est évident qu’une bonne partie de ces deniers provenait du travail forcé de la victime. Comme déjà relevé, cette dernière a en effet indiqué avoir remis à sa « dame » une somme de 14'500 fr. provenant de son activité de prostituée, soit de la traite dont elle a été victime (cf. consid. 4.3 ci-</w:t>
      </w:r>
    </w:p>
    <w:p>
      <w:r>
        <w:t>- 26 - dessus). Une partie de cet argent a été transféré au Nigeria car il s’agissait de rembourser la dette contractée au profit du passeur. L’envoi de ces fonds à l’étranger a fait obstacle à l'identification de l'origine, à la découverte et à la confiscation de ces valeurs patrimoniales. L’auteur a agi avec conscience et volonté. La traite d’êtres humains constitue un crime au sens de l'art. 10 al. 2 CP. Les éléments constitutifs de l'infraction réprimée par l’art. 305bis ch. 1 CP sont donc réalisés.</w:t>
      </w:r>
    </w:p>
    <w:p>
      <w:r>
        <w:rPr>
          <w:b/>
        </w:rPr>
        <w:t>E. 6.1</w:t>
      </w:r>
    </w:p>
    <w:p>
      <w:r>
        <w:t>L’appelante conteste s’être rendue coupable d’infraction qualifiée à la loi fédérale sur les étrangers et l’intégration (art. 116 LEI) (point 11 de la déclaration d’appel).</w:t>
      </w:r>
    </w:p>
    <w:p>
      <w:r>
        <w:rPr>
          <w:b/>
        </w:rPr>
        <w:t>E. 6.2</w:t>
      </w:r>
    </w:p>
    <w:p>
      <w:r>
        <w:t>L’art. 116 al. 1 let. a LEI punit d’une peine privative de liberté d’un an au plus ou d’une peine pécuniaire quiconque, en Suisse ou à l’étranger, facilite l’entrée, la sortie ou le séjour illégal d’un étranger ou participe à des préparatifs dans ce but. Selon l’art. 116 al. 3 let. a LEI, la peine encourue est une peine privative de liberté de cinq ans au plus ou une peine pécuniaire si l’auteur agit pour se procurer ou procurer à un tiers un enrichissement illégitime.</w:t>
      </w:r>
    </w:p>
    <w:p>
      <w:r>
        <w:rPr>
          <w:b/>
        </w:rPr>
        <w:t>E. 6.3</w:t>
      </w:r>
    </w:p>
    <w:p>
      <w:r>
        <w:t>La personne dont la prévenue a facilité l’entrée en Suisse et le séjour illégal dans notre pays étant une étrangère dépourvue de tout titre de séjour, l’application de l’art. 182 CP entraîne celle de l’art. 116 LEI. En outre, l’infraction est qualifiée, l’auteur ayant assurément agi dans un dessein d’enrichissement illégitime au sens de l’art. 116 al. 3 let. a LEI.</w:t>
      </w:r>
    </w:p>
    <w:p>
      <w:r>
        <w:rPr>
          <w:b/>
        </w:rPr>
        <w:t>E. 7</w:t>
      </w:r>
    </w:p>
    <w:p>
      <w:r>
        <w:t>Vérifiée d’office, la peine prononcée est adéquate, sinon même assez clémente. En effet, la prévenue a agi sans discontinuer durant une période prolongée, au préjudice d’une victime sans défense et dans un seul dessein de lucre; elle a surveillé et même menacé sa victime, la dépouillant ainsi de son libre arbitre et des gains issus de son activité, ce qui témoigne d’un singulier mépris pour la dignité d’autrui. Elle n’a fait</w:t>
      </w:r>
    </w:p>
    <w:p>
      <w:r>
        <w:t>- 27 - preuve d’aucun remord. Les infractions sont en concours. On ne voit guère d’éléments à décharge. L’infraction de base, soit la plus grave, est constituée par celle de traite d'êtres humains (art. 182 al. 1 CP). Elle doit être réprimée par une peine privative de liberté de 32 mois. En application du principe de l’aggravation découlant de l’art. 49 al. 1 CP (ATF 144 IV 313 consid. 1.1.2 ; ATF 127 IV 101 consid. 2b ; TF 6B_1242/2023 du 2 octobre 2024 consid.</w:t>
      </w:r>
    </w:p>
    <w:p>
      <w:r>
        <w:rPr>
          <w:b/>
        </w:rPr>
        <w:t>E. 8.1</w:t>
      </w:r>
    </w:p>
    <w:p>
      <w:r>
        <w:t>L’expulsion doit aussi être vérifiée d’office.</w:t>
      </w:r>
    </w:p>
    <w:p>
      <w:r>
        <w:rPr>
          <w:b/>
        </w:rPr>
        <w:t>E. 8.2.1</w:t>
      </w:r>
    </w:p>
    <w:p>
      <w:r>
        <w:t>L’appelante étant notamment condamné pour traite d'êtres humains, d’une part, et pour infraction intentionnelle à l’art. 116 al. 3 LEI, d’autre part, sa situation constitue un cas d’expulsion obligatoire (art. 66a al. 1 let. g et n CP).</w:t>
      </w:r>
    </w:p>
    <w:p>
      <w:r>
        <w:rPr>
          <w:b/>
        </w:rPr>
        <w:t>E. 8.2.2</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w:t>
      </w:r>
    </w:p>
    <w:p>
      <w:r>
        <w:t>- 28 - demeurer en Suisse (seconde condition). À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6B_350/2024 du 7 novembre 2024 consid. 1.2.1 ; TF 6B_1174/2021 du 21 juin 2022 consid. 3.2 ; TF 6B_990/2020 du 26 novembre 2021 consid. 3.2.1).</w:t>
      </w:r>
    </w:p>
    <w:p>
      <w:r>
        <w:rPr>
          <w:b/>
        </w:rPr>
        <w:t>E. 8.3</w:t>
      </w:r>
    </w:p>
    <w:p>
      <w:r>
        <w:t>Force est de constater que l’appelante n’a d’autre attache avec la Suisse que celle d’une relation avec son compagnon. Outre sa nationalité nigériane, elle est également ressortissante italienne et entretient d’étroits liens avec ce pays ; elle est propriétaire d’un appartement à Turin ; elle a exercé diverses activités lucratives légales en Italie. A l’audience d’appel, elle s’est exprimée tant en anglais qu’en italien, en ne montrant guère de compréhension du français. A l’audience d’appel également, la prévenue a expressément admis qu’elle n'avait pas</w:t>
      </w:r>
    </w:p>
    <w:p>
      <w:r>
        <w:t>- 29 - le droit de travailler en Suisse. Elle a d’ailleurs été condamnée pour séjour illégal en 2018. Faute d’un lien suffisant avec la Suisse, l’art. 66a al. 2 CP n’est pas applicable, l’intérêt public à l’expulsion l’emportant sur l’intérêt privé de la prévenue à demeurer en Suisse. Les conditions de l’expulsion sont donc remplies. Pour le reste, la durée de l’expulsion, fixée à sept ans, également vérifiée d’office, ne prête pas davantage le flanc à la critique.</w:t>
      </w:r>
    </w:p>
    <w:p>
      <w:r>
        <w:rPr>
          <w:b/>
        </w:rPr>
        <w:t>E. 9</w:t>
      </w:r>
    </w:p>
    <w:p>
      <w:r>
        <w:t>L’appelante conteste ensuite les réparations du dommage matériel et du tort morale allouées à la demanderesse, en demandant la suppression du chiffre VIII du dispositif du jugement. En l’absence de tout moyen y afférent, cette conclusion est toutefois subordonnée à l’admission de ses moyens portant sur le sort de l’action pénale pour ce qui est du chef de prévention de traite d'êtres humains. Le rejet de ceux-ci implique de retenir les actes de la prévenue, défenderesse, au préjudice de la demanderesse, ainsi que le caractère civilement illicite de ce comportement. Le montant des gains dont la demanderesse a été spoliée par la défenderesse est établi. Le préjudice causé par la défenderesse à son libre arbitre a été considérable tant par sa durée que par sa nature, dès lors qu’il a porté sur l’intégrité sexuelle et économique de la victime. Aussi bien, celle-ci a dû bénéficier d’un encadrement social de longue durée. A l’audience d’appel encore, elle a confirmé que la raison pour laquelle elle ne voulait pas s’enfuir était la peur qu’il arrive quelque chose à sa famille et à elle-même en raison du « juju » et qu’elle était « liée par un sort ». Ces propos témoignent, si besoin en était, de la gravité et du caractère durable de l’emprise exercée sur elle par la défenderesse. L’indemnité allouée à la plaignante par les premiers juges, qui n’est en soit pas remise en question par l’appelante, est adéquate et doit être confirmée.</w:t>
      </w:r>
    </w:p>
    <w:p>
      <w:r>
        <w:rPr>
          <w:b/>
        </w:rPr>
        <w:t>E. 10</w:t>
      </w:r>
    </w:p>
    <w:p>
      <w:r>
        <w:t>L’appelante succombe à l’action pénale, ce qui commande, conformément à l’art. 426 al. 1 CPP, de mettre à sa charge les frais dans</w:t>
      </w:r>
    </w:p>
    <w:p>
      <w:r>
        <w:t>- 30 - la mesure prévue par le jugement attaqué, la quotité des frais n’étant au surplus pas contestée.</w:t>
      </w:r>
    </w:p>
    <w:p>
      <w:r>
        <w:rPr>
          <w:b/>
        </w:rPr>
        <w:t>E. 11</w:t>
      </w:r>
    </w:p>
    <w:p>
      <w:r>
        <w:t>L’appelante demande enfin l’octroi d’une réparation morale au titre de la détention provisoire infondée qu’elle allègue avoir subie. Dès lors que la prévenue ne soutient pas avoir été détenue dans des conditions illicites, le moyen s’avère infondé, vu l’issue de l’appel.</w:t>
      </w:r>
    </w:p>
    <w:p>
      <w:r>
        <w:rPr>
          <w:b/>
        </w:rPr>
        <w:t>E. 12</w:t>
      </w:r>
    </w:p>
    <w:p>
      <w:r>
        <w:t>L’émolument d’appel, par 3’120 fr. (art. 21 al. 1 et 2 TFIP [tarif des frais de procédure et indemnités en matière pénale du 28 septembre 2010 ; RSV 312.03.1]), sera mis à la charge de l’appelante, qui succombe (art. 428 al. 1 CPP). Outre l’émolument, les frais d’appel comprennent l’indemnité allouée au conseil juridique gratuit de l’intimée et celle allouée au défenseur d’office de l’appelante (art. 422 al. 2 let. a CPP). L’indemnité en faveur de Me Laïla Batou doit être arrêtée sur la base de la liste d’opérations produite (P. 70), à ces réserves près qu’il y a lieu d’ajouter 2,25 heures pour l’audience d’appel. Le montant de 240 fr., qui indemnise deux vacations, comprend les frais de transport. Aux honoraires, il convient d’ajouter des débours forfaitaires à concurrence de 2 % (art. 3bis al. 1 RAJ [règlement du 7 décembre 2010 sur l'assistance judiciaire en matière civile ; BLV 211.02.3], applicable par renvoi de l’art. 26b TFIP), ainsi que la TVA, au taux de 8,1 %. Aux honoraires bruts de 1’459 fr. 36 figurant sur la liste doivent ainsi être ajoutés 446 fr. 56 (180 fr. x 2,25 x 1,02 x 1,081), à hauteur d’un total de 1'905 fr. 90. L’indemnité en faveur de Me Cyrielle Kern doit également être arrêtée sur la base de la liste d’opérations produite (P. 69), à cette réserve près qu’il y a lieu de tenir compte d’une durée d’audience d’appel de 2,25 heures et non de 2,5 heures, comme indiqué sur la liste. La durée totale d’activité de l’avocate brevetée doit donc être ramené de 16,3 heures à 15,8 heures. Aux honoraires de 2'900 fr. 88, débours forfaitaires compris, doit être ajoutée une vacation à 120 fr. et la TVA, soit 3'265 fr. 57, TVA</w:t>
      </w:r>
    </w:p>
    <w:p>
      <w:r>
        <w:t>- 31 - comprise. Doit en outre être prise en compte une durée d‘activité d’une heure d’avocate stagiaire, par 110 fr., soit 121 fr. 28, TVA et débours compris. L’indemnité s’élève ainsi à 3'386 fr. 85, TVA comprise. Les indemnités de conseil juridique gratuit et de défense d’office mentionnées ci-dessus sont remboursables à l’Etat de Vaud par Y.________ dès que sa situation financière le permettra (art. 135 al. 4 CPP).</w:t>
      </w:r>
    </w:p>
    <w:p>
      <w:r>
        <w:t>- 32 - Par ces motifs, vu l’art. 195 CP, appliquant les art. 40, 43, 44, 46 al. 5, 47, 49 al. 1, 50, 51, 66a al. 1 let. g et n, 182 al. 1 et 305bis ch. 1 CP ; 116 al. 1 let. a et al. 3 let. a LEI ; 398 ss CPP, prononce : I. L’appel est rejeté. II. Le jugement rendu le 8 juillet 2024 par le Tribunal correctionnel de l’arrondissement de Lausanne est confirmé, son dispositif étant le suivant : "I. libère Y.________ du chef d’accusation d’encouragement à la prostitution ; II. constate qu’Y.________ s'est rendue coupable de traite d’êtres humains, de blanchiment d’argent et d’infraction qualifiée à la loi fédérale sur les étrangers et l’intégration ; III. condamne Y.________ à une peine privative de liberté de 36 (trente-six) mois, sous déduction de 181 (cent huitante-et- un) jours de détention provisoire et de 94 (nonante-quatre) jours de détention pour des motifs de sûreté ; IV. suspend l’exécution d’une partie de la peine privative de liberté fixée au chiffre III. ci-dessus portant sur une durée de 24 (vingt-quatre) mois et fixe à Y.________ un délai d’épreuve de 3 (trois) ans ; V. ordonne le maintien d’Y.________ en détention pour des motifs de sûreté ; VI. constate qu’il n’y a pas lieu à révocation du sursis accordé à Y.________ le 30 juillet 2018 par le Ministère public de Lausanne ; VII. ordonne l’expulsion d’Y.________ du territoire suisse pour une durée de 7 (sept) ans ; VIII. condamne Y.________ à payer à O.________ les sommes de : - CHF 14'500.- (quatorze mille cinq cents francs), avec intérêt à 5 % l’an dès le 1er novembre 2018, à titre de réparation du dommage matériel ; - CHF 18'000.- (dix-huit mille francs), avec intérêt à 5 % l’an dès le 1er novembre 2018, à titre de réparation du tort moral ; IX. ordonne le maintien au dossier à titre de pièce à conviction du CD-ROM inventorié sous fiche no 1931 ;</w:t>
      </w:r>
    </w:p>
    <w:p>
      <w:r>
        <w:t>- 33 - X. arrête l’indemnité allouée au défenseur d’office d’Y.________, Me Cyrielle Kern, à CHF 17'041.10, débours, vacations et TVA compris ; XI. arrête l’indemnité allouée au conseil juridique gratuit de O.________, Me Laïla Batou, à CHF 17'580.45, débours, vacations et TVA compris ; XII. met les frais de la cause, par CHF 50'316.35, à la charge d’Y.________ et dit que ces frais comprennent les indemnités fixées aux chiffres X. et XI. ci-dessus, dites indemnités devant être remboursées à l’Etat par la condamnée dès que sa situation financière le lui permettra". III. Une indemnité de conseil juridique gratuit pour la procédure d'appel d'un montant de 1'905 fr. 90, débours et TVA compris, est allouée à Me Laïla Batou. IV. Une indemnité de défenseur d’office pour la procédure d’appel d’un montant de 3'386 fr. 85, débours et TVA compris, est allouée à Me Cyrielle Kern. V. Les frais de la procédure d'appel, à raison de 8'412 fr. 75, y compris l’indemnité de conseil juridique gratuit mentionnée au chiffre III ci-dessus et l’indemnité de défense d’office mentionnée au chiffre IV ci-dessus, sont mis à la charge d’Y.________. VI. Y.________ est tenue de rembourser l’indemnité de conseil juridique gratuit mentionnée au chiffre III ci-dessus et l’indemnité de défense d’office mentionnée au chiffre IV ci- dessus dès que sa situation financière le permettra. VII. Le jugement motivé est exécutoire. Le président : Le greffier :</w:t>
      </w:r>
    </w:p>
    <w:p>
      <w:r>
        <w:t>- 34 - Du Le jugement qui précède, dont le dispositif a été communiqué par écrit aux intéressés le 26 novembre 2024, est notifié, par l'envoi d'une copie complète, à : - Me Cyrielle Kern, avocate (pour Y.________), - Me Laïla Batou, avocate (pour O.________), - Ministère public central, et communiqué à : - M. le Président du Tribunal correctionnel de l’arrondissement de Lausanne, - M. le Procureur du Ministère public central, division affaires spéciales, - SPOP (Y.________, alias [...] ou [...], 01.01.1976),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