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PE19.019564 vom 13. Juli 2021</w:t>
      </w:r>
    </w:p>
    <w:p>
      <w:r>
        <w:t>VD Tribunal cantonal, 2021-07-13, FR</w:t>
      </w:r>
    </w:p>
    <w:p>
      <w:r>
        <w:rPr>
          <w:b/>
        </w:rPr>
        <w:t xml:space="preserve">Quelle: </w:t>
      </w:r>
      <w:r>
        <w:t>https://mcp.opencaselaw.ch/entscheid/vd_gerichte_PE19.019564</w:t>
      </w:r>
    </w:p>
    <w:p>
      <w:r>
        <w:t>FR: VD_GERICHTE PE19.019564 du 13 juillet 2021</w:t>
      </w:r>
    </w:p>
    <w:p>
      <w:r>
        <w:t>IT: VD_GERICHTE PE19.019564 del 13 luglio 2021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 vu de ce qui précède, l’appel doit être rejeté et le jugement entrepris confirmé. Le défenseur d’office de R.________ a produit en audience une liste d’opérations dont il n’y a pas lieu de s’écarter, si ce n’est pour y adapter à la baisse le temps consacré à l’audience d’appel, surestimé. C’est ainsi une indemnité de 1'612 fr. 30 qui sera allouée à Me Charlotte</w:t>
      </w:r>
    </w:p>
    <w:p>
      <w:r>
        <w:t>- 22 - Iselin pour la procédure d’appel, correspondant à 7,5 heures d’avocat au tarif horaire de 180 fr., à 27 fr. de débours au taux forfaitaire de 2% (art. 3bis al. 1 RAJ [règlement sur l'assistance judiciaire en matière civile du 7 décembre 2010 ; BLV 211.02.3] par renvoi de l'art. 26a al. 6 TFIP [tarif des frais de procédure et indemnités en matière pénale du 28 septembre 2010 ; BLV 312.03.1]), à 120 fr. de vacation et à 115 fr. 30 de TVA. K.________, qui obtient gain de cause et qui a procédé avec l’assistance d’un avocat de choix, a droit à une indemnité pour les dépenses occasionnées par la procédure d’appel (art. 429 al. 1 let. a CPP, applicable par renvoi de l’art. 436 al. 1 CPP), à la charge de l’Etat. La liste des opérations produite par Me David Moinat, qui fait état de 535 minutes d’activité, ne prête pas le flanc à la critique. Cela étant, le tarif horaire appliqué, de 350 fr., ne se justifie pas par la complexité de la cause et sera dès lors abaissé à 300 fr. (cf. art. 26a al. 3 TFIP). Le défraiement de l’avocat sera ainsi arrêté à 2’958 fr. pour la procédure d’appel, correspondant à 8,6 heures d’avocat au tarif horaire de 300 fr., à 51 fr. 50 de débours au taux forfaitaire de 2%, à 120 fr. de vacation et à 211 fr. 50 de TVA. Vu l’issue de la cause, les frais de la procédure d’appel, par 3'852 fr. 30, constitués des émoluments de jugement et d’audience (art. 21 al. 1 et 2 TFIP), par 2’240 fr., ainsi que de l’indemnité d’office précitée, seront laissés à la charge de l’Etat.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