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PE19.018982 vom 5. Mai 2022</w:t>
      </w:r>
    </w:p>
    <w:p>
      <w:r>
        <w:t>VD Tribunal cantonal, 2022-05-05, FR</w:t>
      </w:r>
    </w:p>
    <w:p>
      <w:r>
        <w:rPr>
          <w:b/>
        </w:rPr>
        <w:t xml:space="preserve">Quelle: </w:t>
      </w:r>
      <w:r>
        <w:t>https://mcp.opencaselaw.ch/entscheid/vd_gerichte_PE19.018982</w:t>
      </w:r>
    </w:p>
    <w:p>
      <w:r>
        <w:t>FR: VD_GERICHTE PE19.018982 du 5 mai 2022</w:t>
      </w:r>
    </w:p>
    <w:p>
      <w:r>
        <w:t>IT: VD_GERICHTE PE19.018982 del 5 maggio 2022</w:t>
      </w:r>
    </w:p>
    <w:p>
      <w:pPr>
        <w:pStyle w:val="Heading2"/>
      </w:pPr>
      <w:r>
        <w:t>Erwägungen</w:t>
      </w:r>
    </w:p>
    <w:p>
      <w:r>
        <w:rPr>
          <w:b/>
        </w:rPr>
        <w:t>E. 1.1</w:t>
      </w:r>
    </w:p>
    <w:p>
      <w:r>
        <w:t>Aux termes de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w:t>
      </w:r>
    </w:p>
    <w:p>
      <w:r>
        <w:rPr>
          <w:b/>
        </w:rPr>
        <w:t>E. 1.2</w:t>
      </w:r>
    </w:p>
    <w:p>
      <w:r>
        <w:t>En l'occurrence, la Chambre des recours pénale du Tribunal cantonal est compétente pour statuer sur la demande de récusation présentée par le Tribunal de l’arrondissement de [...] (art. 59 al. 1 let. b CPP et art. 13 al. 1 LVCPP [Loi d’introduction du Code de procédure pénale suisse du 19 mai 2009 ; BLV 312.01] ; CREP 21 août 2018/616 consid. 1).</w:t>
      </w:r>
    </w:p>
    <w:p>
      <w:r>
        <w:rPr>
          <w:b/>
        </w:rPr>
        <w:t>E. 2.1</w:t>
      </w:r>
    </w:p>
    <w:p>
      <w:r>
        <w:t>L'art. 56 let. a à e CPP énonce divers motifs de récusation qualifiés à l'égard de toute personne exerçant une fonction au sein d’une autorité pénale; pour sa part, sa lettre f impose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(ATF 138 IV 142 consid. 2.1 ; TF 1B_306/2016 du 23 novembre 2016 consid. 2.1 ; TF 1B_150/2016 du 19 mai 2016 consid. 2.1 ; TF 1B_435/2015 du 25 février 2016 consid. 2.1).</w:t>
      </w:r>
    </w:p>
    <w:p>
      <w:r>
        <w:t>- 4 - La garantie d'un tribunal indépendant et impartial instituée par les art. 30 al. 1 Cst. (Constitution fédérale de la Confédération suisse du 18 avril 1999 ; RS 101) et 6 par. 1 CEDH (Convention de sauvegarde des droits de l’homme et des libertés fondamentales du 4 novembre 1950 ; RS 0.101) permet de demander la récusation d'un juge dont la situation ou le comportement est de nature à susciter des doutes quant à son impartialité (ATF 142 III 521 consid. 3.1.1 ; ATF 139 III 120 consid. 3.2.1; ATF 138 I 425 consid. 4.2.1; ATF 136 III 605 consid. 3.2.1; ATF 134 I 20 consid. 4.2; TF 1B_352/2015 du 27 octobre 2015 consid. 2.1). La récusation ne s'impose pas seulement lorsqu'une prévention effective est établie, car une disposition interne de la part du juge ne peut guère être prouvée. Il suffit que les circonstances donnent l'apparence d'une prévention et fassent redouter une activité partiale du magistrat. Seules les circonstances constatées objectivement doivent être prises en considération ; les impressions purement individuelles d'une des parties au procès ne sont pas décisives (ATF 142 III 521 consid. 3.1.1 ; ATF 138 IV 142 consid. 2.1; ATF 136 III 605 consid. 3.2.1; TF 1B_150/2016 du 19 mai 2016 consid. 2.1).</w:t>
      </w:r>
    </w:p>
    <w:p>
      <w:r>
        <w:rPr>
          <w:b/>
        </w:rPr>
        <w:t>E. 2.2</w:t>
      </w:r>
    </w:p>
    <w:p>
      <w:r>
        <w:t>En l’espèce, le prévenu est le père d’Y.________, collaboratrice du Tribunal d'arrondissement de [...] appelé à statuer, le motif de récusation est donc bien fondé. En effet, la situation particulière de ce tribunal – et des magistrats qui le composent – par rapport à leur collaboratrice est objectivement de nature à faire naître un doute sur son impartialité, ce d’autant que le prévenu est suspecté de mauvais comportements notamment à l’égard d’Y.________.</w:t>
      </w:r>
    </w:p>
    <w:p>
      <w:r>
        <w:rPr>
          <w:b/>
        </w:rPr>
        <w:t>E. 3</w:t>
      </w:r>
    </w:p>
    <w:p>
      <w:r>
        <w:t>Au vu de ce qui précède, il convient d'admettre la demande de récusation en corps déposée le 26 avril 2022 par le Tribunal d'arrondissement de [...] et de transmettre la cause au Tribunal d'arrondissement de [...] (art. 4a al. 4 LVCPP). Les frais de la présente décision, par 550 fr. (art. 20 al. 1 TFIP [tarif des frais judiciaires pénaux ; BLV 312.03.1]), seront laissés à la</w:t>
      </w:r>
    </w:p>
    <w:p>
      <w:r>
        <w:t>- 5 - charge de l’Etat (art. 59 al. 4 CPP).</w:t>
      </w:r>
    </w:p>
    <w:p>
      <w:r>
        <w:t>- 6 - Par ces motifs, la Chambre des recours pénale prononce : I. La demande de récusation spontanée présentée le 26 avril 2022 par les magistrats du Tribunal de l’arrondissement de [...] est admise. II. La cause est transmise au Tribunal de l’arrondissement de [...]. III. Les frais de la présente décision, par 550 fr. (cinq cent cinquante francs), sont laissés à la charge de l’Etat. IV. La décision est exécutoire. La présidente : La greffière : Du Le présent arrêt, dont la rédaction a été approuvée à huis clos, est notifié, par l'envoi d'une copie complète, à : - Mme [...], première Présidente du Tribunal d'arrondissement de [...], - Me Michèle Meylan, avocate (pour X.________), - Ministère public central, et communiqué à : - Tribunal d'arrondissement de [...], - Mme la Procureure de l’arrondissement de [...], - Me Laurent Etter, avocat (pour [...] et [...]) par l’envoi de photocopies.</w:t>
      </w:r>
    </w:p>
    <w:p>
      <w:r>
        <w:t>- 7 -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