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PE19.018779 vom 18. Februar 2021</w:t>
      </w:r>
    </w:p>
    <w:p>
      <w:r>
        <w:t>VD Tribunal cantonal, 2021-02-18, FR</w:t>
      </w:r>
    </w:p>
    <w:p>
      <w:r>
        <w:rPr>
          <w:b/>
        </w:rPr>
        <w:t xml:space="preserve">Quelle: </w:t>
      </w:r>
      <w:r>
        <w:t>https://mcp.opencaselaw.ch/entscheid/vd_gerichte_PE19.018779</w:t>
      </w:r>
    </w:p>
    <w:p>
      <w:r>
        <w:t>FR: VD_GERICHTE PE19.018779 du 18 février 2021</w:t>
      </w:r>
    </w:p>
    <w:p>
      <w:r>
        <w:t>IT: VD_GERICHTE PE19.018779 del 18 febbraio 2021</w:t>
      </w:r>
    </w:p>
    <w:p>
      <w:pPr>
        <w:pStyle w:val="Heading2"/>
      </w:pPr>
      <w:r>
        <w:t>Erwägungen</w:t>
      </w:r>
    </w:p>
    <w:p>
      <w:r>
        <w:rPr>
          <w:b/>
        </w:rPr>
        <w:t>E. 1.1</w:t>
      </w:r>
    </w:p>
    <w:p>
      <w:r>
        <w:t>Les parties peuvent attaquer une ordonnance de classement rendue par le Ministère public en application des art. 319 ss CPP dans un délai de dix jours devant l’autorité de recours (art.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auprès de l’autorité compétente, par le prévenu qui a la qualité pour recourir (art. 382 al. 1 CPP), le recours est recevable en tant qu’il concerne le refus de lui allouer une indemnité au sens de l’art. 429 CPP.</w:t>
      </w:r>
    </w:p>
    <w:p>
      <w:r>
        <w:rPr>
          <w:b/>
        </w:rPr>
        <w:t>E. 1.2</w:t>
      </w:r>
    </w:p>
    <w:p>
      <w:r>
        <w:t>L'art. 395 let. b CPP prévoit que si l’autorité de recours est un tribunal collégial – ce qui est le cas de la Chambre des recours pénale, laquelle statue à trois juges (art. 67 al. 1 let. i LOJV; art. 12 al. 1 ROTC [Règlement organique du Tribunal cantonal du 13 novembre 2007; BLV 173.31.1]) –, sa direction de la procédure statue seule sur le recours lorsqu’il porte sur les conséquences économiques accessoires d’une décision et que le montant litigieux n’excède pas 5’000 francs. Dans ce</w:t>
      </w:r>
    </w:p>
    <w:p>
      <w:r>
        <w:t>- 6 - cas, un membre de la Chambre des recours pénale est compétent pour statuer en tant que juge unique (art. 13 al. 2 LVCPP). Dès lors que le recours porte uniquement sur les conséquences économiques accessoires d’une décision de classement et que le montant litigieux est inférieur à 5'000 fr. (art. 395 let. b CPP), il relève de la compétence d’un membre de la Chambre des recours pénale du Tribunal cantonal statuant comme juge unique (art. 13 al. 2 LVCPP).</w:t>
      </w:r>
    </w:p>
    <w:p>
      <w:r>
        <w:rPr>
          <w:b/>
        </w:rPr>
        <w:t>E. 2.1</w:t>
      </w:r>
    </w:p>
    <w:p>
      <w:r>
        <w:t>Le recourant reproche au Ministère public de ne pas lui avoir alloué une indemnité au sens de l’art. 429 CPP.</w:t>
      </w:r>
    </w:p>
    <w:p>
      <w:r>
        <w:rPr>
          <w:b/>
        </w:rPr>
        <w:t>E. 2.2</w:t>
      </w:r>
    </w:p>
    <w:p>
      <w:r>
        <w:t>L'art. 429 al. 1 let. a CPP prévoit que si le prévenu est acquitté totalement ou en partie ou s'il bénéficie d'une ordonnance de classement, il a droit à une indemnité pour les dépenses occasionnées par l'exercice raisonnable de ses droits de procédure. L'indemnité ici visée correspond en particulier aux dépenses assumées par le prévenu libéré pour un avocat de choix (ATF 139 IV 241 consid. 1 p. 242).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w:t>
      </w:r>
    </w:p>
    <w:p>
      <w:r>
        <w:t>- 7 - immédiatement l'objet d'un classement après une première audition (cf. ATF 142 IV 45 consid. 2.1; ATF 138 IV 197 consid. 2.3.5, JdT 2013 IV 184). Toujours selon la jurisprudence, la question de l'indemnisation doit être tranchée après la question des frais. Dans cette mesure, la décision sur les frais préjuge de la question de l'indemnisation. Il en résulte qu'en cas de condamnation aux frais (art. 426 al. 2 CPP), il n'y a pas lieu d'octroyer de dépens ou de réparer le tort moral (ATF 137 IV 352 consid. 2.4.2). En revanche,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(ATF 137 IV 352 consid. 2.4.2; TF 6B_1238/2017 du 12 avril 2018 consid. 2.1).</w:t>
      </w:r>
    </w:p>
    <w:p>
      <w:r>
        <w:rPr>
          <w:b/>
        </w:rPr>
        <w:t>E. 2.3</w:t>
      </w:r>
    </w:p>
    <w:p>
      <w:r>
        <w:t>En l’espèce, les infractions reprochées au recourant, soit vol et dommages à la propriété, constituent un crime et un délit. Le recourant est à peine majeur, fait partie de la communauté du voyage et n’a pas de formation professionnelle. Il a été entendu à deux reprises par la police et à une reprise par le Ministère public et a dû résister à divers arguments qui lui étaient opposés. Au vu de ces éléments, l’assistance d’un avocat était dès lors justifiée. On peine en outre à comprendre l’argumentation du procureur qui, dans ses déterminations du 15 février 2021, considère que le recourant a adopté un comportement civilement répréhensible, alors que ce dernier a été libéré, sans frais judiciaires, dans le cadre de l’ordonnance de classement. Quoi qu’il en soit, les faits n’étant pas poursuivis pénalement, le fait de retenir des conséquences civiles violerait le principe de la présomption d’innocence. Dès lors, sur le principe, une indemnité au sens de l’art. 429 CPP est due.</w:t>
      </w:r>
    </w:p>
    <w:p>
      <w:r>
        <w:rPr>
          <w:b/>
        </w:rPr>
        <w:t>E. 2.4</w:t>
      </w:r>
    </w:p>
    <w:p>
      <w:r>
        <w:t>Reste à déterminer la quotité de l’indemnité. La liste des opérations du 31 août 2020 (P. 20/1) comprend des postes qui n’ont pas à être indemnisés, dès lors qu’ils constituent du</w:t>
      </w:r>
    </w:p>
    <w:p>
      <w:r>
        <w:t>- 8 - travail de secrétariat. D’autres postes, comme par exemple les déplacements, sont comptabilisés selon des critères peu compréhensibles. Il s’ensuit qu’une réduction s’impose. Toutefois, le Juge de céans ne peut y procéder, dans la mesure où le recourant n’a jamais eu l’occasion de s’exprimer sur les opérations qui devraient être retranchées de la liste d’opérations produite par le mandataire (TF 6B_1251/2016 du 19 juillet 2017 consid. 3).</w:t>
      </w:r>
    </w:p>
    <w:p>
      <w:r>
        <w:rPr>
          <w:b/>
        </w:rPr>
        <w:t>E. 3</w:t>
      </w:r>
    </w:p>
    <w:p>
      <w:r>
        <w:t>Il résulte de ce qui précède que le recours doit être admis, le chiffre IV du dispositif de l’ordonnance attaquée annulé et le dossier de la cause renvoyé au Ministère public de l'arrondissement de la Côte pour qu’il alloue au recourant une indemnité au sens de l'art. 429 CPP. L’ordonnance du 28 octobre 2020 est confirmée pour le surplus. Les frais d'arrêt, par 720 fr. (art. 20 al. 1 [TFIP [Tarif des frais de procédure et indemnités en matière pénale du 28 septembre 2010 ; BLV 312.03.1]), seront laissés à la charge de l’Etat. Le recourant, qui obtient gain de cause et qui a procédé avec l’assistance d’un avocat de choix, a droit à une indemnité pour les dépenses occasionnées par l’exercice raisonnable de ses droits pour la procédure de recours, à la charge de l’Etat. La liste des opérations produite par l’avocat (P. 23/2/2) fait état de 3.5 heures d’activité. Cette durée est légèrement trop élevée, le recours ne traitant que d’une question basique et très fréquente pour les avocats, mais sera admise pour tenir compte de la réplique déposée par l’avocat le 17 février 2021. L’indemnité sera donc fixée à 1’050 fr. pour 3 heures et 30 minutes d’activité nécessaires (art. 26a al. 3 TFIP), montant auquel il faut ajouter 2 % pour les débours (art. 19 al. 2 TDC [Tarif des dépens en matière civile du 23 novembre 2010 ; BLV 270.11.6] par renvoi de l’art. 26a al. 6 TFIP), soit 21 fr., et 7,7 % pour la TVA, soit 82 fr. 50, ce qui correspond en définitive à la somme totale de 1'153 fr. 50, montant arrondi à 1'154 francs.</w:t>
      </w:r>
    </w:p>
    <w:p>
      <w:r>
        <w:t>- 9 - Par ces motifs, le Juge unique prononce : I. Le recours est admis. II. Le chiffre IV de l’ordonnance du 28 octobre 2020 est annulé. L’ordonnance est confirmée pour le surplus. III. Le dossier de la cause est renvoyé au Ministère public de l’arrondissement de La Côte pour qu’il alloue à Q.________ une indemnité au sens de l'art. 429 CPP. IV. Les frais d’arrêt, par 720 fr. (sept cent vingt francs), sont laissés à la charge de l’Etat. V. Une indemnité de 1'154 fr. (mille cent cinquante-quatre francs) est allouée à Q.________ pour les dépenses occasionnées pour la procédure de recours, à la charge de l’Etat. VI. L’arrêt est exécutoire. Le juge unique : La greffière : Du Le présent arrêt, dont la rédaction a été approuvée à huis clos, est notifié, par l'envoi d'une copie complète, à : - Me Albert Habib, avocat (pour Q.________), - Ministère public central ; et communiqué à : - M. le Procureur de l’arrondissement de La Côte, - Mme E.________, - Mme X.________, curatrice (pour Z.________),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