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PE19.018565 vom 15. Oktober 2019</w:t>
      </w:r>
    </w:p>
    <w:p>
      <w:r>
        <w:t>VD Tribunal cantonal, 2019-10-15, FR</w:t>
      </w:r>
    </w:p>
    <w:p>
      <w:r>
        <w:rPr>
          <w:b/>
        </w:rPr>
        <w:t xml:space="preserve">Quelle: </w:t>
      </w:r>
      <w:r>
        <w:t>https://mcp.opencaselaw.ch/entscheid/vd_gerichte_PE19.018565</w:t>
      </w:r>
    </w:p>
    <w:p>
      <w:r>
        <w:t>FR: VD_GERICHTE PE19.018565 du 15 octobre 2019</w:t>
      </w:r>
    </w:p>
    <w:p>
      <w:r>
        <w:t>IT: VD_GERICHTE PE19.018565 del 15 ottobre 2019</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le litige est tranché sans administration supplémentaire de preuves et définitivement par l’autorité</w:t>
      </w:r>
    </w:p>
    <w:p>
      <w:r>
        <w:t>- 3 - de recours, lorsque le ministère public, les autorités pénales compétentes en matière de contraventions et les tribunaux de première instance sont concernés. En l'espèce, la Chambre des recours pénale du Tribunal cantonal est compétente pour statuer sur la requête déposée par le Procureur général vaudois tendant à sa récusation et à la récusation de l’ensemble des Procureurs du Ministère public du canton de Vaud (art. 13 LVCPP [loi d’introduction du code de procédure pénale suisse du 19 mai 2009 ; RSV 312.01]).</w:t>
      </w:r>
    </w:p>
    <w:p>
      <w:r>
        <w:rPr>
          <w:b/>
        </w:rPr>
        <w:t>E. 2.1</w:t>
      </w:r>
    </w:p>
    <w:p>
      <w:r>
        <w:t>L'art. 56 let. a à f CPP énonce divers motifs de récusation qualifiés à l'égard de toute personne exerçant une fonction au sein d’une autorité pénale ; en particulier, la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(ATF 143 IV 69 consid. 3.2 ; ATF 141 178 consid. 3.2.1).</w:t>
      </w:r>
    </w:p>
    <w:p>
      <w:r>
        <w:rPr>
          <w:b/>
        </w:rPr>
        <w:t>E. 2.2</w:t>
      </w:r>
    </w:p>
    <w:p>
      <w:r>
        <w:t>En l’espèce, on doit admettre avec le Procureur général que, dans la mesure où R.M.________ est procureur au sein du Ministère public du canton de Vaud, il ne saurait être question de faire instruire une enquête, qui ne paraît pas pouvoir faire l’objet d’une ordonnance de non- entrée en matière, par un autre procureur du Ministère public du canton de Vaud, vu les allégations privées, voire intimes de la plainte. La compétence du Procureur général ou des Procureurs d’arrondissement apparait en effet problématique au niveau de l'apparence de prévention. La cause de récusation prévue à l'art. 56 let. f CPP est par conséquent réalisée et il convient de saisir le Bureau du Grand Conseil en vue de la désignation d’un procureur extraordinaire conformément à l’art. 6 al. 1 LMPu (loi sur le Ministère public du 19 mai 2009 ; BLV 173.21).</w:t>
      </w:r>
    </w:p>
    <w:p>
      <w:r>
        <w:t>- 4 -</w:t>
      </w:r>
    </w:p>
    <w:p>
      <w:r>
        <w:rPr>
          <w:b/>
        </w:rPr>
        <w:t>E. 3</w:t>
      </w:r>
    </w:p>
    <w:p>
      <w:r>
        <w:t>Il résulte de ce qui précède que la demande de récusation présentée par le Procureur général du canton de Vaud doit être admise et le dossier de la cause dirigée contre B.M.________, sur plainte de R.M.________, transmis au Bureau du Grand Conseil pour la suite de la procédure. Les frais de la présente procédure, constitués en l’espèce du seul émolument de décision (art. 422 al. 1 CPP), par 440 fr. (art. 20 al. 1 TFIP [Tarif des frais de procédure et indemnités en matière pénale du 28 septembre 2010 ; BLV 312.03.1]), seront laissés à la charge de l’Etat (art. 59 al. 4 CPP). Par ces motifs, la Chambre des recours pénale prononce : I. La demande de récusation du Procureur général et de tous les procureurs du Ministère public du canton de Vaud est admise. II. Le dossier de la cause dirigée contre B.M.________, sur plainte de R.M.________, est transmis au Bureau du Grand Conseil pour la suite de la procédure, par l’intermédiaire du Procureur général. III. Les frais de décision, par 440 fr. (quatre cent quarante francs), sont laissés à la charge de l’Etat. IV. La décision est exécutoire. Le président : La greffière :</w:t>
      </w:r>
    </w:p>
    <w:p>
      <w:r>
        <w:t>- 5 - Du La présente décision, dont la rédaction a été approuvée à huis clos, est notifiée, par l'envoi d'une copie complète, à : - M. le Procureur général du canton de Vaud, - Me Charles Munoz, avocat (pour R.M.________), - Mme B.M.________,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