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PE19.018564 vom 12. Februar 2020</w:t>
      </w:r>
    </w:p>
    <w:p>
      <w:r>
        <w:t>VD Tribunal cantonal, 2020-02-12, FR</w:t>
      </w:r>
    </w:p>
    <w:p>
      <w:r>
        <w:rPr>
          <w:b/>
        </w:rPr>
        <w:t xml:space="preserve">Quelle: </w:t>
      </w:r>
      <w:r>
        <w:t>https://mcp.opencaselaw.ch/entscheid/vd_gerichte_PE19.018564</w:t>
      </w:r>
    </w:p>
    <w:p>
      <w:r>
        <w:t>FR: VD_GERICHTE PE19.018564 du 12 février 2020</w:t>
      </w:r>
    </w:p>
    <w:p>
      <w:r>
        <w:t>IT: VD_GERICHTE PE19.018564 del 12 febbraio 2020</w:t>
      </w:r>
    </w:p>
    <w:p>
      <w:pPr>
        <w:pStyle w:val="Heading2"/>
      </w:pPr>
      <w:r>
        <w:t>Erwägungen</w:t>
      </w:r>
    </w:p>
    <w:p>
      <w:r>
        <w:rPr>
          <w:b/>
        </w:rPr>
        <w:t>E. 1</w:t>
      </w:r>
    </w:p>
    <w:p>
      <w:r>
        <w:t>Interjeté en temps utile (art. 396 al. 1 CPP [Code de procédure pénale suisse du 5 octobre 2007 ; RS 312.0]), contre une décision du ministère public (art. 393 al. 1 let. a CPP), auprès de l'autorité compétente (art. 13 LVCPP [loi vaudoise d’introduction du Code de procédure pénale suisse du 19 mai 2009 ; BLV 312.01] ; art. 80 LOJV [loi d'organisation judiciaire du 12 septembre 1979 ; BLV 173.01]), par une partie qui a qualité pour recourir (art. 382 al. 1 CPP) et dans les formes prescrites (art. 385 al. 1 CPP), le recours est recevable.</w:t>
      </w:r>
    </w:p>
    <w:p>
      <w:r>
        <w:rPr>
          <w:b/>
        </w:rPr>
        <w:t>E. 2.1</w:t>
      </w:r>
    </w:p>
    <w:p>
      <w:r>
        <w:t>Le recourant soutient qu'il était titulaire du permis de conduire requis et que ni lui ni J.________ n'ont de raison d'être impliqués dans la procédure pénale en cours.</w:t>
      </w:r>
    </w:p>
    <w:p>
      <w:r>
        <w:rPr>
          <w:b/>
        </w:rPr>
        <w:t>E. 2.2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découle de l’art. 49 CP qui veut que les infractions commises en concours soient réprimées dans un seul et même jugement et qu'un seul juge se prononce sur l’ensemble des faits reprochés au prévenu. Cette solution permet d’éviter la multitude de jugements rendus contre un même prévenu, le prononcé d’une peine complémentaire ou d’une peine d’ensemble, ainsi que les frais liés à toute nouvelle procédure (Moreillon/Parein-Reymond, Petit commentaire du Code de procédure pénale, 2e éd., Bâle 2016, n. 3 ad art. 29 CPP). La règle générale de l’art. 29 al. 1 CPP tend ainsi à éviter au prévenu de devoir comparaître devant plusieurs tribunaux à raison des faits qui lui sont reprochés (Moreillon/Parein-Reymond, op. cit., n. 4 ad art. 29 CPP). Elle tend également à éviter des jugements contradictoires et sert l’économie</w:t>
      </w:r>
    </w:p>
    <w:p>
      <w:r>
        <w:t>- 5 - de la procédure (ATF 138 IV 29 consid. 3.2 ; ATF 138 IV 214 consid. 3.2). Dans ces circonstances, le ministère public peut être tenu de joindre des procédures à l’encontre du même prévenu quand bien même la nature des infractions serait fort différente (ATF 138 IV 214 consid. 3.6).</w:t>
      </w:r>
    </w:p>
    <w:p>
      <w:r>
        <w:rPr>
          <w:b/>
        </w:rPr>
        <w:t>E. 2.3</w:t>
      </w:r>
    </w:p>
    <w:p>
      <w:r>
        <w:t>En l'espèce, le recourant invoque un argument de fond, à savoir le fait qu'il était titulaire du permis de conduire requis lors de l'accident du 18 septembre 2019. Or, l'ordonnance attaquée ne porte nullement sur la culpabilité du recourant, mais indique uniquement que l'enquête PE19.015833 ouverte contre J.________ pour mise d'un véhicule à la disposition d'un conducteur sans permis de conduire requis est jointe à l'enquête PE19.018564 ouverte contre J.________ pour la même infraction. La jonction des deux causes permettra ainsi à J.________, le cas échéant, de comparaître devant un seul tribunal et d'éviter des frais de procédure supplémentaires liés à deux jugements, ce qui est conforme aux principes d'unité et d'économie de procédure. Au demeurant, on ne discerne pas en quoi cette manière de faire serait préjudiciable aux intérêts du recourant, ce que celui-ci ne plaide par ailleurs pas.</w:t>
      </w:r>
    </w:p>
    <w:p>
      <w:r>
        <w:rPr>
          <w:b/>
        </w:rPr>
        <w:t>E. 3</w:t>
      </w:r>
    </w:p>
    <w:p>
      <w:r>
        <w:t>Il s'ensuit que le recours, manifestement mal fondé, doit être rejeté sans échange d'écritures (art. 390 al. 2 CPP) et l'ordonnance entreprise confirmée. Les frais de la procédure de recours, arrêtés à 440 fr. (art. 20 al. 1 [Tarif des frais de procédure et indemnités en matière pénale du 28 septembre 2010 ; BLV 312.03.1]), sont mis à la charge du recourant, qui succombe (art. 428 al. 1 CPP). Par ces motifs, la Chambre des recours pénale prononce : I. Le recours est rejeté. II. L'ordonnance du 4 décembre 2019 est confirmée.</w:t>
      </w:r>
    </w:p>
    <w:p>
      <w:r>
        <w:t>- 6 - III. Les frais de la procédure de recours, par 440 fr. (quatre cent quarante francs), sont mis à la charge de X.________. IV. L’arrêt est exécutoire. Le président : La greffière : Du Le présent arrêt, dont la rédaction a été approuvée à huis clos, est notifié, par l'envoi d'une copie complète, à : - M. 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