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PE19.018093 vom 7. November 2019</w:t>
      </w:r>
    </w:p>
    <w:p>
      <w:r>
        <w:t>VD Tribunal cantonal, 2019-11-07, FR</w:t>
      </w:r>
    </w:p>
    <w:p>
      <w:r>
        <w:rPr>
          <w:b/>
        </w:rPr>
        <w:t xml:space="preserve">Quelle: </w:t>
      </w:r>
      <w:r>
        <w:t>https://mcp.opencaselaw.ch/entscheid/vd_gerichte_PE19.018093</w:t>
      </w:r>
    </w:p>
    <w:p>
      <w:r>
        <w:t>FR: VD_GERICHTE PE19.018093 du 7 novembre 2019</w:t>
      </w:r>
    </w:p>
    <w:p>
      <w:r>
        <w:t>IT: VD_GERICHTE PE19.018093 del 7 novembre 2019</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présentée par Z.________ (art. 13 LVCPP).</w:t>
      </w:r>
    </w:p>
    <w:p>
      <w:r>
        <w:rPr>
          <w:b/>
        </w:rPr>
        <w:t>E. 2.1</w:t>
      </w:r>
    </w:p>
    <w:p>
      <w:r>
        <w:t>Selon l’art. 67 CPP, la Confédération et les cantons déterminent les langues dans lesquelles leurs autorités pénales conduisent les procédures (al. 1) ; les autorités pénales cantonales accomplissent tous les actes de procédure dans ces langues, la direction</w:t>
      </w:r>
    </w:p>
    <w:p>
      <w:r>
        <w:t>- 4 - de la procédure pouvant autoriser des dérogations (al. 2). Dans le canton de Vaud, la langue de la procédure est le français (art. 16 LVCPP).</w:t>
      </w:r>
    </w:p>
    <w:p>
      <w:r>
        <w:rPr>
          <w:b/>
        </w:rPr>
        <w:t>E. 2.2</w:t>
      </w:r>
    </w:p>
    <w:p>
      <w:r>
        <w:t>En l’occurrence, la requérante, qui avait jusqu’alors procédé en français, a rédigé sa demande de récusation en allemand. Il est toutefois renoncé à faire appel à un traducteur, la Cour de céans comprenant suffisamment sa requête, qui est brève et simple.</w:t>
      </w:r>
    </w:p>
    <w:p>
      <w:r>
        <w:rPr>
          <w:b/>
        </w:rPr>
        <w:t>E. 3.1.1</w:t>
      </w:r>
    </w:p>
    <w:p>
      <w:r>
        <w:t>Selon l’art. 56 CPP, toute personne exerçant une fonction au sein d’une autorité pénale est tenue de se récuser lorsqu’elle a un intérêt personnel dans l’affaire (let. a), lorsqu’elle a agi à un autre titre dans la même cause, en particulier comme membre d’une autorité, conseil juridique d’une partie, expert ou témoin (let. b), lorsqu’elle est mariée, vit sous le régime du partenariat enregistré ou mène de fait une vie de couple avec une partie, avec son conseil juridique ou avec une personne qui a agi dans la même cause en tant que membre de l’autorité inférieure (let. c), lorsqu’elle est parente ou alliée avec une partie, en ligne directe ou jusqu’au troisième degré en ligne collatérale (let. d), lorsqu’elle est parente ou alliée en ligne directe ou jusqu’au deuxième degré en ligne collatérale avec le conseil juridique d’une partie ou d’une personne qui a agi dans la même cause en tant que membre de l’autorité inférieure (let. e) et lorsque d’autres motifs, notamment un rapport d’amitié étroit ou d’inimitié avec une partie ou son conseil juridique, sont de nature à la rendre suspecte de prévention (let. f).</w:t>
      </w:r>
    </w:p>
    <w:p>
      <w:r>
        <w:rPr>
          <w:b/>
        </w:rPr>
        <w:t>E. 3.1.2</w:t>
      </w:r>
    </w:p>
    <w:p>
      <w:r>
        <w:t>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143 IV 69 consid. 3.2).</w:t>
      </w:r>
    </w:p>
    <w:p>
      <w:r>
        <w:t>- 5 -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w:t>
      </w:r>
    </w:p>
    <w:p>
      <w:r>
        <w:rPr>
          <w:b/>
        </w:rPr>
        <w:t>E. 3.1.3</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Lorsqu’un justiciable requiert la récusation de l’ensemble de tous les magistrats membres d’une autorité collégiale, ou, à plus forte raison, d’un canton, sa requête est manifestement abusive et, comme telle, irrecevable (TF 6B_941/2017 du 29 décembre 2017 consid. 2.1 ; ATF 129 III 445 consid. 4.2.2).</w:t>
      </w:r>
    </w:p>
    <w:p>
      <w:r>
        <w:rPr>
          <w:b/>
        </w:rPr>
        <w:t>E. 3.2</w:t>
      </w:r>
    </w:p>
    <w:p>
      <w:r>
        <w:t>En l’espèce, la requérante demande la récusation, sans distinction, de l’ensemble des magistrats et procureurs vaudois, en raison d’un prétendu complot ourdi contre elle, notamment par le Procureur général et le Président du Tribunal cantonal. Sa demande est dès lors irrecevable car manifestement abusive.</w:t>
      </w:r>
    </w:p>
    <w:p>
      <w:r>
        <w:rPr>
          <w:b/>
        </w:rPr>
        <w:t>E. 4</w:t>
      </w:r>
    </w:p>
    <w:p>
      <w:r>
        <w:t>Les frais de la procédure, constitués en l’espèce du seul émolument d’arrêt (art. 422 al. 1 CPP), par 550 fr. (art. 20 al. 1 TFIP [tarif des frais de procédure et indemnités en matière pénal ; BLV 312.03.1]), seront mis à la charge de Z.________, qui succombe (art. 59 al. 4 et 428 al. 1 CPP).</w:t>
      </w:r>
    </w:p>
    <w:p>
      <w:r>
        <w:t>- 6 - Par ces motifs, la Chambre des recours pénale prononce : I. La demande de récusation présentée le 6 octobre 2019 par Z.________ est irrecevable. II. Les frais de la présente décision, par 550 fr. (cinq cent cinquante francs), sont mis à la charge de Z.________. III. La décision est exécutoire. Le président : Le greffier : Du La présente décision, dont la rédaction a été approuvée à huis clos, est notifiée, par l'envoi d'une copie complète, à : - Mme Z.________, - Ministère public central, et communiqué à : - M. le Procureur du Ministère public central, division affaires spéciales.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