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PE19.017877 vom 3. Juni 2020</w:t>
      </w:r>
    </w:p>
    <w:p>
      <w:r>
        <w:t>VD Tribunal cantonal, 2020-06-03, FR</w:t>
      </w:r>
    </w:p>
    <w:p>
      <w:r>
        <w:rPr>
          <w:b/>
        </w:rPr>
        <w:t xml:space="preserve">Quelle: </w:t>
      </w:r>
      <w:r>
        <w:t>https://mcp.opencaselaw.ch/entscheid/vd_gerichte_PE19.017877</w:t>
      </w:r>
    </w:p>
    <w:p>
      <w:r>
        <w:t>FR: VD_GERICHTE PE19.017877 du 3 juin 2020</w:t>
      </w:r>
    </w:p>
    <w:p>
      <w:r>
        <w:t>IT: VD_GERICHTE PE19.017877 del 3 giugno 2020</w:t>
      </w:r>
    </w:p>
    <w:p>
      <w:pPr>
        <w:pStyle w:val="Heading2"/>
      </w:pPr>
      <w:r>
        <w:t>Erwägungen</w:t>
      </w:r>
    </w:p>
    <w:p>
      <w:r>
        <w:rPr>
          <w:b/>
        </w:rPr>
        <w:t>E. 1</w:t>
      </w:r>
    </w:p>
    <w:p>
      <w:r>
        <w:t>Aux termes de l’art. 393 al. 1 let. a,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dans les formes prescrites (art. 385 al. 1 CPP), le recours est recevable.</w:t>
      </w:r>
    </w:p>
    <w:p>
      <w:r>
        <w:rPr>
          <w:b/>
        </w:rPr>
        <w:t>E. 2.1</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La restitution de délai ne doit être</w:t>
      </w:r>
    </w:p>
    <w:p>
      <w:r>
        <w:t>- 4 - accordée qu'en cas d'absence claire de faute.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Autrement dit, une maladie ne constitue pas un empêchement non fautif lorsqu'elle n'est pas inattendue et n'empêche pas de se faire représenter (TF 6B_360/2013 du 3 octobre 2013). Ainsi un simple rhume, une opération pour une hernie, des intenses vertiges, des pertes de conscience, des nausées et des problèmes auditifs ne sont pas des empêchements valables (Stoll, in : Jeanneret et al. [éd.], Commentaire romand, Code de procédure pénale suisse, 2e éd., Bâle 2019, n. infrapaginale 7 ad art. 94 CPP et les réf. citées).</w:t>
      </w:r>
    </w:p>
    <w:p>
      <w:r>
        <w:rPr>
          <w:b/>
        </w:rPr>
        <w:t>E. 2.2</w:t>
      </w:r>
    </w:p>
    <w:p>
      <w:r>
        <w:t>En l'espèce, l'ordonnance pénale du 16 janvier 2020 a été notifiée au recourant le 17 janvier 2020. Le délai d'opposition arrivait ainsi à échéance le 27 janvier 2020. Or, le certificat médical ne fait état que d'une incapacité de travail pour maladie jusqu'au 26 janvier 2020 sans autre précision. Il est signé d'un spécialiste en médecine interne. Il ne révèle rien d'autre. Quant à l'affirmation du recourant relative à un virus et à une grippe, elle est insuffisante pour retenir un empêchement valable, d'autant plus que, selon le recourant lui-même, l'empêchement a pris fin avant l'échéance du délai d'opposition, laquelle n'a d'ailleurs pas besoin d'être motivée (art. 354 al. 2 CPP). C’est donc à juste titre que le Ministère public a considéré que les conditions d’une restitution de délai selon l’art. 94 al. 1 CPP n'étaient pas réunies.</w:t>
      </w:r>
    </w:p>
    <w:p>
      <w:r>
        <w:t>- 5 -</w:t>
      </w:r>
    </w:p>
    <w:p>
      <w:r>
        <w:rPr>
          <w:b/>
        </w:rPr>
        <w:t>E. 3</w:t>
      </w:r>
    </w:p>
    <w:p>
      <w:r>
        <w:t>En définitive,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6 avril 2020 est confirmée. III. Les frais d'arrêt, par 550 fr. (cinq cent cinquante francs), sont mis à la charge de R.________. IV. L’arrêt est exécutoire. Le président : La greffière : Du Le présent arrêt, dont la rédaction a été approuvée à huis clos, est notifié, par l'envoi d'une copie complète, à : - M. R.________, - Ministère public central;</w:t>
      </w:r>
    </w:p>
    <w:p>
      <w:r>
        <w:t>- 6 - et communiqué à : - Me Sylvie Saint-Marc, avocate (pour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