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PE19.016157 vom 15. Dezember 2021</w:t>
      </w:r>
    </w:p>
    <w:p>
      <w:r>
        <w:t>VD Tribunal cantonal, 2021-12-15, FR</w:t>
      </w:r>
    </w:p>
    <w:p>
      <w:r>
        <w:rPr>
          <w:b/>
        </w:rPr>
        <w:t xml:space="preserve">Quelle: </w:t>
      </w:r>
      <w:r>
        <w:t>https://mcp.opencaselaw.ch/entscheid/vd_gerichte_PE19.016157</w:t>
      </w:r>
    </w:p>
    <w:p>
      <w:r>
        <w:t>FR: VD_GERICHTE PE19.016157 du 15 décembre 2021</w:t>
      </w:r>
    </w:p>
    <w:p>
      <w:r>
        <w:t>IT: VD_GERICHTE PE19.016157 del 15 dicembre 2021</w:t>
      </w:r>
    </w:p>
    <w:p>
      <w:pPr>
        <w:pStyle w:val="Heading2"/>
      </w:pPr>
      <w:r>
        <w:t>Erwägungen</w:t>
      </w:r>
    </w:p>
    <w:p>
      <w:r>
        <w:rPr>
          <w:b/>
        </w:rPr>
        <w:t>E. 29</w:t>
      </w:r>
    </w:p>
    <w:p>
      <w:r>
        <w:t>juin 2017 consid. 5.3.2 et les réf. citées ; cf. TF 6B_865/2018 du 14 novembre 2019 consid. 6.3 ss). 3.3 En l’espèce, l’appréciation des faits telle qu’opérée par le Juge de première instance ne prête pas le flanc à la critique. Celle-ci repose sur les témoignages convergents, clairs et précis du plaignant, de sa compagne et du témoin intervenu au cours de l’altercation qui opposait K.________ à A.M.________ et B.M.________. Les déclarations du plaignant, recueillies peu après les faits, sont déterminantes : « j’ai vu que la porte du conducteur de l’autre voiture s’ouvrait et un jeune homme, habillé avec un t-shirt blanc, quittait l’habitacle. Ce dernier se dirigeait vers moi. L’individu était passablement énervé (...) malheureusement je n’ai pas compris ses paroles. Peu importe, lorsque je me suis retrouvé face à lui à l’avant gauche de ma voiture, j’ai reçu un coup de poing au visage. Après ce premier coup, je suis tombé au sol et l’individu a continué à me frapper avec ses mains et ses pieds (...) je désire déposer plainte pénale contre mon agresseur pour des voies de fait, dommages à la propriété et d’éventuels dommages à la propriété. Je ne suis pas en mesure de vous dire si mon agresseur m’a insulté, car je ne comprends pas le français » (PV aud. 2). Entendue le 21 juin 2019, V.________ a déclaré : « j’ai vu qu’un jeune homme, habillé avec un t-shirt blanc, quittait l’habitacle du côté conducteur (...) A peine qu’il se trouvait face à mon ami, l’individu a donné un coup de poing en plein visage » (PV aud. 3).</w:t>
      </w:r>
    </w:p>
    <w:p>
      <w:r>
        <w:t>- 16 - J.________ s’est pour sa part expliqué comme suit : « C’est à ce moment que j’ai vu un homme, au milieu de la voie de droite, se faire frapper par deux personnes. L’homme est alors tombé et l’un des deux individus a donné un coup de pied à l’homme qui était parterre, mais je ne sais plus lequel. Quelques secondes plus tard, l’homme qui se faisait agresser avait réussi à se lever mais il se faisait toujours frapper par les deux hommes » (PV aud. 1). Entendus le jour même de l’accident, K.________ et V.________ se sont montrés unanimes : c’est un jeune homme qui est sorti du véhicule côté conducteur. Leur témoignage présente une valeur certaine, puisqu’ils se trouvaient, lors des faits, juste derrière le véhicule du prévenu et disposaient d’un angle de vue ne laissant aucune place à l’erreur. Les blessures constatées sur le plaignant ont au demeurant été objectivées le jour même et alimentent la thèse selon laquelle le prévenu lui a asséné plusieurs coups. L’agression, au sens général du terme, a également été confirmée par le témoin J.________. Si à l’issue de la demande d’entraide judiciaire, le plaignant n’a pas pu être entendu en raison de son état de santé, cela ne remet nullement en doute la véracité ou la crédibilité de ses premières déclarations, faites alors que les évènements venaient de se produire. Il en va de même des explications fournies par son amie, à l’automne 2021, qui n’apportent guère de précisions sur le déroulement des évènements, survenus il y a désormais plus de deux ans. On constate qu’elle n’infirme pas les déclarations qu’elle a faites le 21 juin 2019 (P. 49). Depuis le premier jour, A.M.________ a nié être le conducteur lors des faits survenus le 21 juin 2019. Ni K.________, ni V.________ pas plus que J.________ ne connaissaient A.M.________ et B.M.________. On voit mal pour quel motifs les premiers cités auraient – sans avoir de surcroît pu se consulter au préalable vu le bref laps de temps entre les évènements et leurs auditions respectives – témoigné faussement contre A.M.________. Ce dernier en</w:t>
      </w:r>
    </w:p>
    <w:p>
      <w:r>
        <w:t>- 17 - revanche présente un intérêt patent à ne pas être reconnu comme celui qui était au volant au moment où le véhicule de son père a heurté celui de K.________ sur l’autoroute, si l’on songe aux lourdes conséquences administratives pour un jeune conducteur au bénéfice d’un permis de conduire à l’essai et soumis à l’interdiction de consommer de l’alcool. Le prétexte avancé par l’appelant et son père pour expliquer les raisons pour lesquelles ils empruntaient la bande d’arrêt d’urgence – un besoin physiologique pressant du plus âgé des deux – est fantaisiste. Il suffit de constater qu’ils ont pris la fuite lorsqu’ils ont su qu’il avait été fait appel à la police. La Cour ne tiendra pas davantage compte des déclarations de B.M.________ qui se désigne comme l’auteur de l’accident. Il est manifeste que le père de l’appelant protège son fils des conséquences administratives liées aux infractions à la LCR commises par un jeune conducteur. En définitive, la Cour acquiert la conviction que l’appelant conduisait le véhicule au moment de l’accident. Au vu de ce qui précède, les infractions que le premier juge a retenues doivent être confirmées, à l’exception de celle de menaces. En effet, K.________ a clairement fait savoir, lors de son dépôt de plainte, qu’il n’avait pas compris les termes de son assaillant A.M.________. On observe d’ailleurs que la partie plaignante, dûment assistée, n’a pas déposé plainte pour menaces. Sur le vu de ce qui précède, l’appelant s’est rendu coupable de voies de fait, de conduite en présence d’un taux d’alcool qualifié dans l’haleine, de tentative d’entrave aux mesures de constatation de l’incapacité de conduire et de violation des obligations en cas d’accident. En empruntant la bande d’arrêt d’urgence sans motif valable, il s’est aussi rendu coupable de violation simple des règles de la circulation routière. 4. L’appelant sollicite une réduction de sa peine. 4.1</w:t>
      </w:r>
    </w:p>
    <w:p>
      <w:r>
        <w:t>- 18 - 4.1.1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De la même manière, le juge fixe l’amende et la peine privative de liberté de substitution en tenant compte de la situation de l’auteur afin que la peine corresponde à la faute commise (art. 106 al. 3 CP).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142 IV 137 consid. 9.1 ; 141 IV 61 consid. 6.1.1). 4.1.2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w:t>
      </w:r>
    </w:p>
    <w:p>
      <w:r>
        <w:t>- 19 -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6B_884/2018 du 5 février 2019 consid. 1.2.2). 4.1.3 A charge, il sera tenu compte du concours d’infractions et des dénégations de l’appelant qui témoignent d’une absence de prise de conscience. A décharge, on tiendra compte du fait qu’il s’agit d’un délinquant primaire et que la partie plaignante a été indemnisée. La faute doit être qualifiée de moyenne. Procédant à sa propre appréciation, la Cour considère qu’une peine pécuniaire de 70 jours-amende est adéquate pour sanctionner la conduite sous ivresse qualifiée qui constitue l’infraction de base. Cette peine de base doit être augmentée de 40 jours- amende pour les dommages à la propriété et de 40 jours-amende pour la tentative de dérobade. La quotité du jour-amende appréciée par le premier juge demeure adéquate, compte tenu de la situation financière du prévenu qui n’a pas évolué depuis le jugement de première instance. Le montant de 50 fr. est ainsi justifié.</w:t>
      </w:r>
    </w:p>
    <w:p>
      <w:r>
        <w:t>- 20 - Le délai d’épreuve, fixé initialement à quatre ans, doit être confirmé, compte tenu de la gravité des faits commis et des circonstances dans lesquelles ils se sont produits, à savoir dans un élan de colère particulièrement virulent et gratuit. S’y ajoute un défaut de prise de conscience de l’appelant. Les contraventions aux art. 126 al. 1 CP, 70 al. 1 LCR et 92 al. 1 LCR seront sanctionnées par une amende de 1'500 fr., la peine privative de liberté de substitution en cas de non-paiement fautif étant de 30 jours. 5. En définitive, l’appel de A.M.________ doit être très partiellement admis et le jugement entrepris modifié dans le sens des considérants qui précèdent. 5.1 Vu l’issue de la cause, les frais d’appel, par 2’050 fr., constitués en l’espèce des émoluments de jugement et d’audience (art. 21 al. 1 et 2 TFIP [tarif des frais de procédure et indemnités en matière pénale du 28 septembre 2010 ; BLV 312.03.1]), seront mis par neuf dixièmes, soit 1’845 fr., à la charge de A.M.________, le solde étant laissé à la charge de l’Etat (art. 423 et 428 al. 1 CPP). 5.2 A.M.________, qui obtient très partiellement gain de cause et qui a procédé avec l’assistance d’un défenseur de choix, a droit à une indemnité pour les dépenses occasionnées par l’exercice raisonnable de ses droits de procédure au sens de l’art. 429 al. 1 let. a CPP, applicable par renvoi de l’art. 436 al. 1 CPP. En se fondant sur une activité raisonnable d’avocat, eu égard à la complexité somme toute relative de la cause, qui relève d’un tribunal de police, et entendu que le dossier était connu en première instance, c’est une indemnité réduite de 400 fr., débours forfaitaires à hauteur de 2% et TVA inclus, qui sera allouée à A.M.________, à la charge de l’Etat. Elle sera compensée, en vertu de l’art. 442 al. 4 CPP, à due concurrence avec une part correspondante des frais de justice mis à sa charge (TF 6B_53/2013 du 8 juillet 2013 consid. 5.1, partiellement publié à l’ATF 138 IV 243 et résumé à la SJ 2014 I 161).</w:t>
      </w:r>
    </w:p>
    <w:p>
      <w:r>
        <w:t>- 21 - La Cour d’appel pénale appliquant à A.M.________ les articles 10, 34, 42 al. 1 et 4, 44 al. 1, 47, 49 al. 1, 106, 126 al. 1, 144 al. 1 et 180 al. 1 CP ; 90 al. 1, 91 al. 2 let. a LCR, 22 CP ad 91a al. 1 LCR, 92 al. 1 LCR ; 398 ss CPP, prononce : I. L’appel est partiellement admis. II. Le jugement rendu le 19 mars 2021 par le Tribunal de police de l’arrondissement de la Côte est modifié comme il suit au chiffre I de son dispositif, le dispositif étant désormais le suivant : "I. constate que A.M.________ s’est rendu coupable de voies de fait, dommages à la propriété, violation simple des règles de la circulation routière, conduite en présence d’un taux d’alcoolémie qualifié dans le sang ou dans l’haleine, tentative d’entrave aux mesures de constatation de l’incapacité de conduire et violation des obligations en cas d’accident ; II. condamne A.M.________ à une peine pécuniaire de 150 (cent cinquante) jours-amende à 50 fr. (cinquante francs) le jour-amende ; III. suspend l’exécution de la peine pécuniaire et impartit à A.M.________ un délai d’épreuve de 4 (quatre) ans ; IV. condamne en outre A.M.________ à une amende de 1'500 fr. (mille cinq cents francs) et dit que la peine privative de liberté de substitution en cas de non-paiement fautif est de</w:t>
      </w:r>
    </w:p>
    <w:p>
      <w:r>
        <w:rPr>
          <w:b/>
        </w:rPr>
        <w:t>E. 30</w:t>
      </w:r>
    </w:p>
    <w:p>
      <w:r>
        <w:t>(trente) jours ; V. (inchangé) ; VI. (inchangé) ; VII. (inchangé) ; VIII. (inchangé) ;</w:t>
      </w:r>
    </w:p>
    <w:p>
      <w:r>
        <w:t>- 22 - IX. prend acte du versement par A.M.________ à K.________ de la somme de 3'250 fr. (trois mille deux cent cinquante francs) en réparation de son préjudice matériel et moral et de ses frais d’avocat ; X. met les frais de procédure, par 2'150 fr. (deux mille cent cinquante francs), à la charge de A.M.________ et de B.M.________ par moitié chacun, soit 1'075 fr. (mille septante- cinq francs) chacun ; XI. rejette toutes autres ou plus amples demandes d’indemnités". III. Une indemnité réduite d’un montant de 400 fr. (quatre cents francs) est allouée à A.M.________ pour les dépenses occasionnées par l’exercice raisonnable de ses droits en procédure d’appel, à la charge de l’Etat. IV. Les frais d'appel, par 2'050 fr. sont mis à la charge de A.M.________ par neuf dixièmes, soit par 1’845 fr., le solde étant laissé à la charge de l’Etat. V. L’indemnité allouée à A.M.________ au chiffre III ci-dessus est compensée avec la part des frais d’appel mis à sa charge au chiffre IV ci-dessus. VI. Le jugement motivé est exécutoire. Le président : La greffière : Du Le jugement qui précède, dont le dispositif a été communiqué par écrit aux intéressés le 15 décembre 2021, est notifié, par l'envoi d'une copie complète, à :</w:t>
      </w:r>
    </w:p>
    <w:p>
      <w:r>
        <w:t>- 23 - - Me Philippe Maridor, avocat (pour A.M.________), - Ministère public central, et communiqué à : - M. le Président du Tribunal de police de l’arrondissement de la Côte, - M. le Procureur de l’arrondissement de la Côte,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