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PE19.015987 vom 17. März 2020</w:t>
      </w:r>
    </w:p>
    <w:p>
      <w:r>
        <w:t>VD Tribunal cantonal, 2020-03-17, FR</w:t>
      </w:r>
    </w:p>
    <w:p>
      <w:r>
        <w:rPr>
          <w:b/>
        </w:rPr>
        <w:t xml:space="preserve">Quelle: </w:t>
      </w:r>
      <w:r>
        <w:t>https://mcp.opencaselaw.ch/entscheid/vd_gerichte_PE19.015987</w:t>
      </w:r>
    </w:p>
    <w:p>
      <w:r>
        <w:t>FR: VD_GERICHTE PE19.015987 du 17 mars 2020</w:t>
      </w:r>
    </w:p>
    <w:p>
      <w:r>
        <w:t>IT: VD_GERICHTE PE19.015987 del 17 marzo 2020</w:t>
      </w:r>
    </w:p>
    <w:p>
      <w:pPr>
        <w:pStyle w:val="Heading2"/>
      </w:pPr>
      <w:r>
        <w:t>Erwägungen</w:t>
      </w:r>
    </w:p>
    <w:p>
      <w:r>
        <w:rPr>
          <w:b/>
        </w:rPr>
        <w:t>E. 1</w:t>
      </w:r>
    </w:p>
    <w:p>
      <w:r>
        <w:t>CPP, qui interdit la prolongation des délais fixés par la loi (TF 1B_232/2017 du 19 juillet 2017 consid. 2.4.3; TF 6B_347/2016 du 10 février 2017 consid. 4.1; TF 1B_363/2014 du 7 janvier 2015 consid. 2.1 et les références citées; CREP 11 mars 2020/188 consid. 1.1; CREP 27 janvier 2020/46 consid. 1.2; CREP 6 juillet 2018/524 consid. 1.2). Les « motifs qui commandent une autre décision » au sens de l'art. 385 al. 1 let. b CPP doivent être étayés par le recourant sous l'angle des faits et du droit (TF 6B_347/2016 du 17 février 2017 consid. 4.1 et l’arrêt cité). Celui-ci doit donc énoncer les arguments, de fait ou de droit, sur lesquels il prétend se fonder pour faire modifier la décision en sa faveur (Lieber, in : Donatsch/Hansjakob/Lieber [éd.], Kommentar zur Schweizerischen Strafprozessordnung, 2e éd., Zurich/Bâle/Genève 2014, 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 Killias, in : Jeanneret/Kuhn/Perrier Depeursinge [éd.], Commentaire romand, Code de procédure pénale suisse, 2e éd., Bâle 2019, n. 5 ad art. 356 CPP (CR CPP); Riklin, in : Niggli/Heer/Wiprächtiger [éd.], Basler Kommentar, Schweizerische Strafprozessordnung, Jugendstrafprozessordnung, 2e éd., Bâle 2014, n. 2 ad art. 356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w:t>
      </w:r>
    </w:p>
    <w:p>
      <w:r>
        <w:t>- 4 -</w:t>
      </w:r>
    </w:p>
    <w:p>
      <w:r>
        <w:rPr>
          <w:b/>
        </w:rPr>
        <w:t>E. 1.2</w:t>
      </w:r>
    </w:p>
    <w:p>
      <w:r>
        <w:t>Le recours s’exerce par le dépôt d’un mémoire écrit et dûment motivé (art. 390 al. 1 et 396 al. 1 CPP). Les exigences de motivation du recours sont posées à l’art. 385 al. 1 CPP. A teneur de cette disposition, la personne ou l’autorité qui recourt doit indiquer précisément les points de la décision qu’elle attaque (let. a), les motifs qui commandent une autre décision (let. b) et les moyens de preuves qu’elle invoque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(TF 6B_510/2018 du 31 juillet 2018 consid. 1 et les arrêts cités), l’art. 385 al. 2 CPP ne devant pas être appliqué afin de détourner la portée de l’art. 89 al.</w:t>
      </w:r>
    </w:p>
    <w:p>
      <w:r>
        <w:rPr>
          <w:b/>
        </w:rPr>
        <w:t>E. 1.3</w:t>
      </w:r>
    </w:p>
    <w:p>
      <w:r>
        <w:t>En l’espèce, outre que la réponse de L.________ du 3 mars 2020 a été postée un jour après le délai lui ayant été imparti pour préciser si sa lettre du 20 février 2020 devait être considérée comme un recours, dans aucun de ces écrits le prénommé ne conteste la tardiveté de son opposition – qui ne fait aucun doute –, ni a fortiori ne développe le moindre grief à l’encontre du raisonnement fait par le premier juge à cet égard. Il se limite à contester sa culpabilité et à expliquer qu’il n’a pas d’argent pour payer les amendes ou des frais, ce qui n’est pas suffisant. Son recours ne satisfait dès lors pas aux exigences de motivation imposées par l’art. 385 al. 1 CPP.</w:t>
      </w:r>
    </w:p>
    <w:p>
      <w:r>
        <w:rPr>
          <w:b/>
        </w:rPr>
        <w:t>E. 2</w:t>
      </w:r>
    </w:p>
    <w:p>
      <w:r>
        <w:t>Au vu de ce qui précède, le recours de L.________ doit être déclaré irrecevable.</w:t>
      </w:r>
    </w:p>
    <w:p>
      <w:r>
        <w:t>- 6 - Les frais de la procédure de recours, par 550 fr. (art. 20 al. 1 TFIP [Tarif des frais de procédure et indemnités en matière pénale du 28 septembre 2010; BLV 312.03.1]), seront mis à la charge de L.________, qui est considéré comme ayant succombé (art. 428 al. 1, 2e phrase CPP). Par ces motifs, la Chambre des recours pénale prononce : I. Le recours est irrecevable. II. Les frais d’arrêt, par 550 fr. (cinq cent cinquante francs), sont mis à la charge de L.________. III. L’arrêt est exécutoire. Le président : Le greffier : Du Le présent arrêt, dont la rédaction a été approuvée à huis clos, est notifié, par l'envoi d'une copie complète, à : - M. L.________, - Ministère public central, et communiqué à : - M. le Président du Tribunal de police de l’arrondissement de la Broye et du Nord vaudois, - M. le Procureur de l’arrondissement du Nord vaudois, - Service de la population,</w:t>
      </w:r>
    </w:p>
    <w:p>
      <w:r>
        <w:t>- 7 -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