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PE19.013971 vom 10. März 2020</w:t>
      </w:r>
    </w:p>
    <w:p>
      <w:r>
        <w:t>VD Tribunal cantonal, 2020-03-10, FR</w:t>
      </w:r>
    </w:p>
    <w:p>
      <w:r>
        <w:rPr>
          <w:b/>
        </w:rPr>
        <w:t xml:space="preserve">Quelle: </w:t>
      </w:r>
      <w:r>
        <w:t>https://mcp.opencaselaw.ch/entscheid/vd_gerichte_PE19.013971</w:t>
      </w:r>
    </w:p>
    <w:p>
      <w:r>
        <w:t>FR: VD_GERICHTE PE19.013971 du 10 mars 2020</w:t>
      </w:r>
    </w:p>
    <w:p>
      <w:r>
        <w:t>IT: VD_GERICHTE PE19.013971 del 10 marzo 2020</w:t>
      </w:r>
    </w:p>
    <w:p>
      <w:pPr>
        <w:pStyle w:val="Heading2"/>
      </w:pPr>
      <w:r>
        <w:t>Erwägungen</w:t>
      </w:r>
    </w:p>
    <w:p>
      <w:r>
        <w:rPr>
          <w:b/>
        </w:rPr>
        <w:t>E. 7</w:t>
      </w:r>
    </w:p>
    <w:p>
      <w:r>
        <w:t>ans soit l'année passée. J'avais été empêché de voir cette dernière par la protection de la jeunesse suite cette diffamation (sic). Le tribunal n'a pas tenu compte de ma réaction en donnant raison à l'autre parti. Cette histoire est une affaire de famille de ma fiancée Mme [...] afin de m'éloigner d'elle. Nous demandons, Mme [...] et moi-même C.________, un délai supplémentaire afin de démontrer scène (sic) qui a été inventé de toute pièce par cette famille. Je vous demande un délai supplémentaire afin de vous apporter des preuves matérielles pour contrer la version de la partie adverse. Madame, Monsieur, veuillez tenir compte de tout ce qui a été écrit et vous remerciant d'avance [...] "</w:t>
      </w:r>
    </w:p>
    <w:p>
      <w:r>
        <w:t>- 5 - Il n'a pas été ordonné d'échange d'écritures. En d roit : 1. Aux termes de l’art. 393 al. 1 let. a CPP (Code de procédure pénale suisse du 5 octobre 2007 ; RS 312.0), un recours peut être formé notamment contre les décisions et les actes de procédure du Ministère public. Une ordonnance par laquelle le Ministère public refuse la restitution du délai pour former opposition est ainsi susceptible de recours au sens des art. 393 ss CPP (CREP 16 août 2016/539 consid. 1 et les références citées). Le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 2. 2.1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"les points de la décision"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Zurich/St-Gall 2012, n. 1126 ; Ziegler/Keller, in : Niggli/Heer/Wiprächtiger [éd.], Basler Kommentar,</w:t>
      </w:r>
    </w:p>
    <w:p>
      <w:r>
        <w:t>- 6 - Schweizerische Strafprozessordnung, Jugendstrafprozessordnung, 2e éd., Bâle 2014, n. 1a ad art. 385 CPP ; CREP 3 février 2020/5 consid. 4 et les références citées). Le recourant doit ensuite énoncer "les motifs qui commandent une autre décision" (art. 385 al. 1 let. b CPP), à savoir les arguments, de fait ou de droit, sur lesquels il prétend se fonder pour faire modifier la décision en sa faveur (Pitteloud, op. et loc. cit. ; Lieber, in : Donatsch/Hansjakob/Lieber [éd.], Kommentar zur Schweizerischen Strafprozessordnung, 2e éd., Zurich/Bâle/Genève 2014, n. 2 ad art. 385 CPP). Ainsi, il doit indiquer dans quelle mesure et sous quel angle il entend critiquer l’établissement des faits ou l’application du droit (Calame, in : Jeanneret/ Kuhn/Perrier Depeursinge [éd.], Commentaire romand, Code de procédure pénale suisse, 2e éd., Bâle 2019, n. 20 ad art. 385 CPP; CREP 3 février 2020/5 consid. 4 et réf.). Même si l’autorité de recours applique le droit d'office, l’affaire se présente différemment en deuxième instance, vu les décisions déjà rendues. Le recourant ne peut donc se borner à simplement reprendre des allégations de fait ou des arguments de droit présentés devant l’autorité de poursuite pénale, mais il doit s'efforcer d'établir que, sur les faits constatés ou sur les conclusions juridiques qui en ont été tirées, les ordonnances attaquées sont entachées d'erreurs. Il ne peut le faire qu'en reprenant la démarche du procureur et en mettant le doigt sur les failles de son raisonnement. Si la motivation du recours est identique aux moyens qui avaient déjà été présentés devant le procureur avant la reddition de l’ordonnance attaquée, ou si elle ne contient que des critiques toutes générales de l’ordonnance attaquée ou encore si elle ne fait que renvoyer aux moyens soulevés devant le procureur, elle ne satisfait pas aux exigences de l’art. 385 al. 1 CPP et l’autorité de recours n’a pas à entrer en matière (CREP 6 mars 2019/179 consid. 2.1 ; CREP 5 juin 2018/418 consid. 3.2.1 ; CREP 31 mai 2016/355 confirmé sur ce point par l'arrêt du TF 6B_991/2016 du 3 novembre 2017 consid. 2.2.3 ; CREP 26 août 2019/695 consid. 1.2 et les réf. citées).</w:t>
      </w:r>
    </w:p>
    <w:p>
      <w:r>
        <w:t>- 7 - 2.2 L’art. 385 al. 2, 1re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(cf. TF 6B_260/2018 du 15 mars 2018 consid. 5.2 et la référence citée; 6B_347/2016 du 10 février 2017 consid. 4.1; 6B_207/2014 du 2 février 2015 consid. 5.3; cf. ATF 134 II 244 consid. 2.4.2 et 2.4.3 p. 247 s. et encore plus récemment TF 6B_510/2018 du 31 juillet 2018 consid. 1 et les références citées). Elle ne saurait dès lors être complétée ou corrigée ultérieurement, étant précisé l’art. 385 al. 2 CPP ne doit pas être appliqué afin de détourner la portée de l’art. 89 al. 1 CPP, qui interdit la prolongation des délais fixés par la loi et n’autorise pas la partie à compléter un acte dépourvu de motivation (TF 1B_232/2017 du 19 juillet 2017 consid. 2.4.3 ; TF 6B_347/2016 du 10 février 2017 consid. 4.1 et les réf. citées ; CREP 26 novembre 2018/914 consid. 1.2 ; CREP 3 février 2020/5 consid. 4 et ref.). 2.3 En l'espèce, la décision de refus de restitution de délai du 13 février 2020 constate que la notification de l'ordonnance pénale du 20 janvier 2020 était régulière et que le non-respect du délai d'opposition est dû un comportement fautif du recourant. Ce dernier a développé ses moyens dans un acte de recours qui ne fait pas de distinction claire entre les différentes décisions contestées. Bien qu'il indique faire "suite au courrier du Tribunal de l'arrondissement du 13 février 2020", le recourant semble vouloir contester les faits retenus à son encontre dans l'ordonnance pénale du 20 janvier 2020 et ajoute n'avoir ─ pour cause de maladie ─ pas eu assez de temps pour réunir les pièces utiles à la motivation de son recours. Son écrit ne permet dès lors pas de comprendre quels points de la décision du 13 février 2020 sont contestés (art. 385 al. 1 let. a CPP), ni les raisons qui commanderaient une autre décision (l'art. 385 let. b CPP).</w:t>
      </w:r>
    </w:p>
    <w:p>
      <w:r>
        <w:t>- 8 - 2.4 En conséquence, ne satisfaisant pas aux exigences de forme de l’art. 385 al. 1 CPP, le recours de C.________ doit être déclaré irrecevable conformément à l’art. 385 al. 2 CPP. 3. Les frais de la procédure de recours, constitués en l'espèce du seul émolument d'arrêt (art. 422 al. 1 CPP), par 880 fr. (art. 20 al. 1 TFIP [Tarif des frais de procédure et indemnités en matière pénale du 28 septembre 2010 ; BLV 312.03.1]), seront mis à la charge du recourant qui succombe (art. 428 al. 1 CPP). Par ces motifs, la Chambre des recours pénale prononce : I. Le recours est irrecevable. II. Les frais d’arrêt, par 880 fr. (huit cent huitante francs), sont mis à la charge du recourant C.________. III. L’arrêt est exécutoire. Le président : La greffière : Du Le présent arrêt, dont la rédaction a été approuvée à huis clos, est notifié, par l'envoi d'une copie complète, à : - M. C.________, - Ministère public central,</w:t>
      </w:r>
    </w:p>
    <w:p>
      <w:r>
        <w:t>- 9 - et communiqué à : - Mme la Procureure de l'arrondissement de La Côte, - M. [...], - Mme [...] - Me Coralie Devaud, avocate (pour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