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PE19.012698 vom 29. April 2021</w:t>
      </w:r>
    </w:p>
    <w:p>
      <w:r>
        <w:t>VD Tribunal cantonal, 2021-04-29, FR</w:t>
      </w:r>
    </w:p>
    <w:p>
      <w:r>
        <w:rPr>
          <w:b/>
        </w:rPr>
        <w:t xml:space="preserve">Quelle: </w:t>
      </w:r>
      <w:r>
        <w:t>https://mcp.opencaselaw.ch/entscheid/vd_gerichte_PE19.012698</w:t>
      </w:r>
    </w:p>
    <w:p>
      <w:r>
        <w:t>FR: VD_GERICHTE PE19.012698 du 29 avril 2021</w:t>
      </w:r>
    </w:p>
    <w:p>
      <w:r>
        <w:t>IT: VD_GERICHTE PE19.012698 del 29 aprile 2021</w:t>
      </w:r>
    </w:p>
    <w:p>
      <w:pPr>
        <w:pStyle w:val="Heading2"/>
      </w:pPr>
      <w:r>
        <w:t>Erwägungen</w:t>
      </w:r>
    </w:p>
    <w:p>
      <w:r>
        <w:rPr>
          <w:b/>
        </w:rPr>
        <w:t>E. 4</w:t>
      </w:r>
    </w:p>
    <w:p>
      <w:r>
        <w:t>septembre 2020, voyagé en train entre Lausanne et Bussigny et entre Bussigny et Renens sans titre de transport valable. b) Le casier judiciaire suisse d’D.________ est vierge de toute inscription. c) Le 28 septembre 2020, le Ministère public a ordonné la mise en œuvre d’une expertise psychiatrique de l’intéressé, qu’il a confiée au département de psychiatrie de l’Hôpital de Prangins. D.________ n’a toutefois pas donné suite aux convocations des médecins, ni à un mandat de comparution, sans avoir annoncé son changement d’adresse ou de numéro de téléphone. d) Signalé à la police, D.________ a été appréhendé le 13 avril 2021 et son audition d’arrestation a eu lieu le lendemain. A cette occasion, il a contesté les faits qui lui étaient reprochés, à l’exception des deux voyages sans titre de transport, qu’il a admis. B. a) Par acte du 14 avril 2021, le Ministère public a requis du Tribunal des mesures de contrainte la détention provisoire d’D.________ pour une durée de trois mois, invoquant des risques de fuite et de réitération. b) Entendu le 16 avril 2021 par le Tribunal des mesures de contrainte, D.________ a contesté tout risque de fuite, indiquant qu’il était joignable par téléphone même s’il n’avait actuellement pas de logement,</w:t>
      </w:r>
    </w:p>
    <w:p>
      <w:r>
        <w:t>- 3 - ainsi que tout risque de récidive, précisant qu’il se tenait « à carreau » depuis vingt ans. c) Par ordonnance du 16 avril 2021, le Tribunal des mesures de contrainte, retenant des soupçons suffisants de culpabilité et l’existence d’un risque de fuite qu’aucune mesure de substitution n’était susceptible de prévenir à satisfaction, ainsi que le respect du principe de la proportionnalité, a ordonné la détention provisoire d’D.________ (I), a fixé la durée maximale de celle-ci à trois mois, soit jusqu’au 13 juillet 2021 au plus tard (II), et a dit que les frais de son ordonnance, par 525 fr., suivaient le sort de la cause (III). C. Par acte du 26 avril 2021, D.________ a recouru auprès de la Chambre de céans contre cette ordonnance, en concluant, sous suite de frais et dépens, à son annulation, son hospitalisation étant ordonnée pour la durée nécessaire au nombre d’entretiens requis pour l’établissement de l’expertise psychiatrique mise en œuvre. Il a produit un bordereau de pièces comprenant notamment un courrier de l’Office de l’assurance-invalidité du 24 juin 2020 (P. 41/4) et un rapport médical du Centre de psychiatrie et de psychothérapie des Alpes du 10 août 2020 (P. 41/3).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t>- 4 - 2.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3. 3.1 Le recourant ne conteste pas, à juste titre, l’existence de soupçons suffisants de culpabilité à son encontre. Il conteste en revanche les risques de fuite et de réitération retenus et fait valoir, s’agissant plus particulièrement du risque de fuite, qu’il vivrait en Suisse depuis plus de trente ans, où il aurait de la famille, et qu’il serait actuellement à la recherche d’un logement fixe, souhaitant trouver une stabilité dans sa vie. 3.2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w:t>
      </w:r>
    </w:p>
    <w:p>
      <w:r>
        <w:t>- 5 -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 TF 1B_549/2020 du 9 novembre 2020 consid. 3.1). Le risque de fuite s'étend également au risque de se soustraire à la procédure pénale ou à la sanction prévisible en tombant dans la clandestinité à l'intérieur du pays (ATF 143 IV 160 précité ; TF 1B_549/2020 précité). 3.3 En l’espèce, le recourant est un ressortissant portugais au bénéfice d’un permis d’établissement en Suisse, pays dans lequel il est arrivé en 1988, alors qu’il était enfant. Si ses proches parents vivent au Portugal et au Cap-Vert, il indique avoir encore des oncles, des tantes et des cousins dans les régions lausannoise et fribourgeoise. Souffrant de schizophrénie, il est au bénéfice d’une rente de l’assurance-invalidité depuis le 1er décembre 2019. Compte tenu de cette situation, il peut être donné acte au recourant qu’il est très peu probable qu’il quitte le territoire helvétique pour se soustraire à la procédure pénale. En revanche, le risque qu’il tombe dans la clandestinité en cas de mise en liberté est concret. En effet, le recourant n’a pas d’emploi et vit dans la rue, n’ayant pas de logement fixe. En outre, il n’a pas donné suite à un mandat de comparution ni à plusieurs convocations des médecins mandatés pour réaliser son expertise psychiatrique, quand bien même il savait qu’une telle mesure avait été ordonnée. Ce n’est d’ailleurs qu’à la faveur d’un signalement aux organes de police qu’il a pu être interpellé dans le cadre de la présente procédure. Dans ces conditions, c’est à juste titre que le Tribunal des mesures de contrainte a considéré que le risque que le recourant se soustraie à la procédure en cours était concret. La réalisation de l’une des conditions de l’art. 221 al. 1 let. a à c CPP étant suffisante pour justifier la détention provisoire (TF 1B_249/2011 du 7 juin 2011 consid. 2.4), l’existence d’un risque de fuite dispense la Chambre de céans d’examiner si celle-ci s’impose également en raison d’un risque de réitération.</w:t>
      </w:r>
    </w:p>
    <w:p>
      <w:r>
        <w:t>- 6 -</w:t>
      </w:r>
    </w:p>
    <w:p>
      <w:r>
        <w:rPr>
          <w:b/>
        </w:rPr>
        <w:t>E. 4.1</w:t>
      </w:r>
    </w:p>
    <w:p>
      <w:r>
        <w:t>Le recourant fait valoir qu’une mesure de substitution à forme de l'obligation de se soumettre à un traitement thérapeutique au sein d’un établissement hospitalier approprié à sa maladie permettrait de prévenir les risques de fuite et de réitération.</w:t>
      </w:r>
    </w:p>
    <w:p>
      <w:r>
        <w:rPr>
          <w:b/>
        </w:rPr>
        <w:t>E. 4.2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w:t>
      </w:r>
    </w:p>
    <w:p>
      <w:r>
        <w:t>- 7 -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w:t>
      </w:r>
    </w:p>
    <w:p>
      <w:r>
        <w:rPr>
          <w:b/>
        </w:rPr>
        <w:t>E. 4.3</w:t>
      </w:r>
    </w:p>
    <w:p>
      <w:r>
        <w:t>La Chambre de céans considère, à l’instar du premier juge, que la mesure de substitution proposée par le recourant n’est pas susceptible de prévenir efficacement le risque constaté et qu’aucune autre mesure n’est à même de le pallier valablement. En effet, comme le relève à juste titre le Tribunal des mesures de contrainte, le recourant n’établit pas être en mesure d’intégrer un établissement psychiatrique en milieu fermé, étant précisé que l’Hôpital psychiatrique de Prangins est une structure ouverte et qu’une intégration en son sein relève d’une décision médicale. Or, le risque que le recourant ne se tienne pas à la disposition de la justice et qu’il ne donne pas suite aux convocations en lien avec l’expertise psychiatrique qui devra être mise en œuvre est trop grand pour envisager des mesures de substitution en l’état. Par son comportement passé, le recourant a d’ailleurs démontré qu’il n’entendait pas donner suite aux mandats de comparution ou aux convocations des médecins qui lui étaient adressées. Ainsi, la mesure de substitution proposée par le recourant n’apparaît pas apte en l’état à prévenir efficacement le risque retenu et la Chambre de céans ne voit pas d’autre mesure susceptible de constituer une garantie suffisante à ce stade.</w:t>
      </w:r>
    </w:p>
    <w:p>
      <w:r>
        <w:rPr>
          <w:b/>
        </w:rPr>
        <w:t>E. 5.1</w:t>
      </w:r>
    </w:p>
    <w:p>
      <w:r>
        <w:t>Invoquant une violation du principe de la proportionnalité, le recourant soutient que la durée de la détention provisoire serait excessive au regard de la peine encourue, notamment compte tenu du fait que sa pathologie justifierait à tout le moins une réduction de la peine qui sera prononcée à son encontre.</w:t>
      </w:r>
    </w:p>
    <w:p>
      <w:r>
        <w:t>- 8 -</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 Le fait que la peine encourue puisse être assortie du sursis, total ou partiel, n'est pas déterminant sous l'angle de la proportionnalité (ATF 133 I 270 précité consid. 3.4.2).</w:t>
      </w:r>
    </w:p>
    <w:p>
      <w:r>
        <w:rPr>
          <w:b/>
        </w:rPr>
        <w:t>E. 5.3</w:t>
      </w:r>
    </w:p>
    <w:p>
      <w:r>
        <w:t>En l’espèce, c’est à tort que le recourant soutient que son état de santé devrait être pris en compte dans l’examen de la proportionnalité de sa détention provisoire à ce stade, l’incidence de sa pathologie sur la peine prononcée relevant du juge du fond. Il est au demeurant rappelé qu’à ce jour, l’expertise psychiatrique n’a pas encore pu être mise en œuvre, de sorte qu’aucune conclusion d’expert n’a pour l’heure été rendue quant à une éventuelle responsabilité restreinte du recourant. A ce stade, celui-ci s’expose donc concrètement, au regard des faits qui lui sont reprochés et du concours d’infractions, à une peine d’une durée supérieure à la période de détention provisoire qu’il a subie à ce jour, respectivement qu’il aura subie le 13 juillet 2021, de sorte que le principe de la proportionnalité demeure respecté. Pour le surplus, la durée litigieuse de trois mois n’apparaît pas exagérée au regard notamment des mesures d’instruction envisagées, en particulier de l’expertise psychiatrique à mettre en œuvre.</w:t>
      </w:r>
    </w:p>
    <w:p>
      <w:r>
        <w:rPr>
          <w:b/>
        </w:rPr>
        <w:t>E. 6</w:t>
      </w:r>
    </w:p>
    <w:p>
      <w:r>
        <w:t>Il résulte de ce qui précède que le recours, manifestement mal fondé, doit être rejeté sans échange d’écritures (art. 390 al. 2 CPP) et l’ordonnance entreprise confirmée.</w:t>
      </w:r>
    </w:p>
    <w:p>
      <w:r>
        <w:t>- 9 - Au vu de la nature de l’affaire et du mémoire de recours déposé, l’indemnité allouée au défenseur d’office d’D.________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990 fr. (art. 20 al. 1 TFIP), et des frais imputables à la défense d’office d’D.________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16 avril 2021 est confirmée. III. L’indemnité allouée au défenseur d’office d’D.________ est fixée à 396 fr. (trois cent nonante-six francs). IV. Les frais d’arrêt, par 990 fr. (neuf cent nonante francs), ainsi que l’indemnité due au défenseur d’office du recourant, par 396 fr. (trois cent nonante-six francs), sont mis à la charge d’D.________.</w:t>
      </w:r>
    </w:p>
    <w:p>
      <w:r>
        <w:t>- 10 - V. Le remboursement à l’Etat de l’indemnité allouée au chiffre III ci-dessus ne sera exigible que pour autant que la situation financière d’D.________ le permette. VI. L’arrêt est exécutoire. Le président : La greffière : Du Le présent arrêt, dont la rédaction a été approuvée à huis clos, est notifié, par l'envoi d'une copie complète, à : - Me Anne-Luce Julsaint Buonomo, avocate (pour D.________), - Ministère public central, et communiqué à : - M. le Procureur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- 11 -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