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PE19.011452 vom 12. März 2020</w:t>
      </w:r>
    </w:p>
    <w:p>
      <w:r>
        <w:t>VD Tribunal cantonal, 2020-03-12, FR</w:t>
      </w:r>
    </w:p>
    <w:p>
      <w:r>
        <w:rPr>
          <w:b/>
        </w:rPr>
        <w:t xml:space="preserve">Quelle: </w:t>
      </w:r>
      <w:r>
        <w:t>https://mcp.opencaselaw.ch/entscheid/vd_gerichte_PE19.011452</w:t>
      </w:r>
    </w:p>
    <w:p>
      <w:r>
        <w:t>FR: VD_GERICHTE PE19.011452 du 12 mars 2020</w:t>
      </w:r>
    </w:p>
    <w:p>
      <w:r>
        <w:t>IT: VD_GERICHTE PE19.011452 del 12 marzo 2020</w:t>
      </w:r>
    </w:p>
    <w:p>
      <w:pPr>
        <w:pStyle w:val="Heading2"/>
      </w:pPr>
      <w:r>
        <w:t>Erwägungen</w:t>
      </w:r>
    </w:p>
    <w:p>
      <w:r>
        <w:rPr>
          <w:b/>
        </w:rPr>
        <w:t>E. 3</w:t>
      </w:r>
    </w:p>
    <w:p>
      <w:r>
        <w:t>Il résulte de ce qui précède que le recours, manifestement mal fondé, doit être rejeté sans échange d’écritures (art. 390 al. 2 CPP) et l’ordonnance contestée confirmée. La requête tendant à l’octroi de l’assistance judiciaire et à la désignation d’un défenseur d’office pour la procédure de recours – qui ne vise de fait que la désignation du défenseur d’office, dès lors que l’assistance judiciaire gratuite comprenant l’exonération des frais de procédure ne concerne que la partie plaignante (cf. art. 136 CPP) – doit</w:t>
      </w:r>
    </w:p>
    <w:p>
      <w:r>
        <w:t>- 8 - être rejetée, le recours étant d’emblée dénuée de chance de succès (Ruckstuhl, in : Niggli/Heer/Wiprächtiger [éd.], Basler Kommentar, Schweizerische Strafprozessordnung, 2e éd., Bâle 2014, n. 10 ad art. 132 CPP ; CREP 6 décembre 2019/974 consid. 3 et les réf. citées).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12 décembre 2019 est confirmée. III. La requête d’assistance judiciaire et de désignation d’un défenseur d’office pour la procédure de recours est rejetée. IV. Les frais d’arrêt, par 880 fr. (huit cent huitante francs), sont mis à la charge d’O.________. V. L’arrêt est exécutoire. Le président : La greffière : Du Le présent arrêt, dont la rédaction a été approuvée à huis clos, est notifié, par l'envoi d'une copie complète, à :</w:t>
      </w:r>
    </w:p>
    <w:p>
      <w:r>
        <w:t>- 9 - - Me Jean-Lou Maury, avocat (pour O.________),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