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PE19.011317 vom 1. Juli 2019</w:t>
      </w:r>
    </w:p>
    <w:p>
      <w:r>
        <w:t>VD Tribunal cantonal, 2019-07-01, FR</w:t>
      </w:r>
    </w:p>
    <w:p>
      <w:r>
        <w:rPr>
          <w:b/>
        </w:rPr>
        <w:t xml:space="preserve">Quelle: </w:t>
      </w:r>
      <w:r>
        <w:t>https://mcp.opencaselaw.ch/entscheid/vd_gerichte_PE19.011317</w:t>
      </w:r>
    </w:p>
    <w:p>
      <w:r>
        <w:t>FR: VD_GERICHTE PE19.011317 du 1 juillet 2019</w:t>
      </w:r>
    </w:p>
    <w:p>
      <w:r>
        <w:t>IT: VD_GERICHTE PE19.011317 del 1 luglio 2019</w:t>
      </w:r>
    </w:p>
    <w:p>
      <w:pPr>
        <w:pStyle w:val="Heading2"/>
      </w:pPr>
      <w:r>
        <w:t>Erwägungen</w:t>
      </w:r>
    </w:p>
    <w:p>
      <w:r>
        <w:rPr>
          <w:b/>
        </w:rPr>
        <w:t>E. 1</w:t>
      </w:r>
    </w:p>
    <w:p>
      <w:r>
        <w:t>Interjeté dans le délai légal (art. 396 al. 1 CPP [Code de procédure pénale suisse du 5 octobre 2007; RS 312.0]) contre une ordonnance du ministère public rejetant la requête d’assistance judiciaire et de désignation d'un conseil juridique gratuit (art. 393 al. 1 let. a CPP; CREP 12 décembre 2018/968; CREP 13 février 2017/111), par une partie qui a qualité pour recourir (art. 382 al. 1 CPP) et dans les formes prescrites (art. 385 al. 1 CPP), le recours de V.________ est recevable.</w:t>
      </w:r>
    </w:p>
    <w:p>
      <w:r>
        <w:rPr>
          <w:b/>
        </w:rPr>
        <w:t>E. 2</w:t>
      </w:r>
    </w:p>
    <w:p>
      <w:r>
        <w:t>Le recourant invoque en premier lieu une violation de son droit d’être entendu, dans la mesure où l’ordonnance attaquée serait insuffisamment motivée.</w:t>
      </w:r>
    </w:p>
    <w:p>
      <w:r>
        <w:rPr>
          <w:b/>
        </w:rPr>
        <w:t>E. 2.1</w:t>
      </w:r>
    </w:p>
    <w:p>
      <w:r>
        <w:t>Sur le fond, le recourant conteste l’appréciation de la Procureure selon laquelle la cause ne présente aucune difficulté en fait et en droit justifiant le recours à un conseil juridique gratuit. Il soutient en substance qu’il y aurait lieu de tenir compte du contexte hautement conflictuel dans lequel s’inscrit la procédure et de la volonté de la prévenue d’obtenir coûte que coûte la garde de ses enfants. Il y aurait en outre lieu de tenir compte de l’impact de la procédure pénale sur le litige divisant les parties devant les instances civiles, d’autant que la prévenue aurait déjà tenté par le passé d’instrumentaliser la justice pénale en accusant son époux d’infractions pour influencer la justice civile.</w:t>
      </w:r>
    </w:p>
    <w:p>
      <w:r>
        <w:rPr>
          <w:b/>
        </w:rPr>
        <w:t>E. 2.2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 l'exonération d'avances de frais et de sûretés (let. a), l'exonération des frais de procédure (let. b) et la désignation d'un conseil juridique gratuit, lorsque la défense des intérêts de la partie plaignante l'exige (let. c).</w:t>
      </w:r>
    </w:p>
    <w:p>
      <w:r>
        <w:t>- 5 - Cette norme reprend ainsi les trois conditions cumulatives découlant de l'art. 29 al. 3 Cst., à savoir l'indigence, les chances de succès et le besoin d'être assisté (TF 1B_151/2016 du 1er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TF 1B_314/2016 du 28 septembre 2016 consid. 2.1). Une partie plaignante peut solliciter l'assistance judiciaire durant la phase des investigations policières au cours de la procédure préliminaire, n'ayant pas à attendre l'ouverture formelle d'une instruction pénale par le Ministère public (TF 1B_401/2018 du 10 décembre 2018, destiné à la publication, consid. 2). L'assistance judiciaire au sens de l'art. 136 CPP ne peut être accordée à la partie plaignante que si le concours d'un conseil juridique gratuit s'avère nécessaire pour lui permettre de faire valoir ses prétentions civiles (cf. TF 6B_165/2018 du 30 mai 2018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TF 1B_151/2016 du 1er juin 2016 consid. 2.3; TF 1B_173/2014 du 17 juillet 2014 consid. 3.1.2; TF 6B_122/2013 du 11 juillet 2013 consid. 4.1.2). Le fait que la partie adverse soit assistée d’un avocat peut également devoir être pris en considération (Harari/Corminboeuf, in : Kuhn/Jeanneret [éd.], Commentaire romand, Code de procédure pénale suisse, Bâle 2011, n. 64 ad art. 136 CPP).</w:t>
      </w:r>
    </w:p>
    <w:p>
      <w:r>
        <w:t>- 6 -</w:t>
      </w:r>
    </w:p>
    <w:p>
      <w:r>
        <w:rPr>
          <w:b/>
        </w:rPr>
        <w:t>E. 2.3</w:t>
      </w:r>
    </w:p>
    <w:p>
      <w:r>
        <w:t>En l’espèce, avec la Procureure, force est de constater que la cause ne présente aucune difficulté en fait ou en droit que le recourant ne pourrait surmonter seul. Celui-ci a été capable de déposer une plainte circonstanciée, accompagnée de nombreuses pièces, ensuite de quoi une instruction a été ouverte. S’il est vrai que la prévenue semble agir de manière déraisonnable pour récupérer la garde de ses enfants, la présente procédure porte sur deux incidents mineurs et aisément identifiables. Les intérêts en jeu pour le plaignant sont en outre limités. Pour le surplus, ce dernier ne fait valoir aucune circonstance personnelle qui justifierait le recours à un conseil d’office. Quant à ses prétentions civiles – dont il n’est pas nécessaire d’examiner si elles auraient une chance de succès –, elles ne pourraient consister qu’en une prétention en réparation du tort moral, facile à invoquer et à chiffrer sans l’aide d’un conseil juridique. Enfin, que la plainte ait été déposée dans le contexte particulier d’un lourd conflit conjugal ne change rien au fait que la présente cause est très simple et que les conditions de l’art. 136 CPP ne sont manifestement pas remplies. Il s’ensuit que c’est à bon droit que le Ministère public a rejeté la requête d’octroi de l’assistance judiciaire gratuite du recourant.</w:t>
      </w:r>
    </w:p>
    <w:p>
      <w:r>
        <w:rPr>
          <w:b/>
        </w:rPr>
        <w:t>E. 3</w:t>
      </w:r>
    </w:p>
    <w:p>
      <w:r>
        <w:t>Au vu de ce qui précède, le recours, manifestement mal fondé, doit être rejeté sans échange d’écritures (art. 390 al. 2 CPP) et l’ordonnance entreprise confirmée. La requête tendant à l’octroi de l’assistance judiciaire gratuite pour la procédure de recours, respectivement à la désignation d’un conseil juridique gratuit, doit être rejetée, le recours étant d'emblée dénué de chance de succès (CREP 23 mars 2017/190; CREP 22 septembre 2016/484; Ruckstuhl, Basler Kommentar, Schweizerische Strafprozessordnung, Jugendstrafprozessordnung, 2e éd., Bâle 2014, n. 10 ad art. 132 CPP).</w:t>
      </w:r>
    </w:p>
    <w:p>
      <w:r>
        <w:t>- 7 - Les frais de la procédure de recours, constitués en l’espèce de l’émolument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13 juin 2019 est confirmée. III. Les frais d’arrêt, par 660 fr. (six cent soixante francs), sont mis à la charge de V.________. IV. L’arrêt est exécutoire. Le président : Le greffier : Du Le présent arrêt, dont la rédaction a été approuvée à huis clos, est notifié, par l'envoi d'une copie complète, à : - Me Xavier Rubli, avocat (pour V.________), - Ministère public central, et communiqué à : - Mme la Procureure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