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PE19.010382 vom 12. Dezember 2019</w:t>
      </w:r>
    </w:p>
    <w:p>
      <w:r>
        <w:t>VD Tribunal cantonal, 2019-12-12, FR</w:t>
      </w:r>
    </w:p>
    <w:p>
      <w:r>
        <w:rPr>
          <w:b/>
        </w:rPr>
        <w:t xml:space="preserve">Quelle: </w:t>
      </w:r>
      <w:r>
        <w:t>https://mcp.opencaselaw.ch/entscheid/vd_gerichte_PE19.010382</w:t>
      </w:r>
    </w:p>
    <w:p>
      <w:r>
        <w:t>FR: VD_GERICHTE PE19.010382 du 12 décembre 2019</w:t>
      </w:r>
    </w:p>
    <w:p>
      <w:r>
        <w:t>IT: VD_GERICHTE PE19.010382 del 12 dicembre 2019</w:t>
      </w:r>
    </w:p>
    <w:p>
      <w:pPr>
        <w:pStyle w:val="Heading2"/>
      </w:pPr>
      <w:r>
        <w:t>Erwägungen</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Malgré une formulation peu claire, cette disposition autorise également le détenu à</w:t>
      </w:r>
    </w:p>
    <w:p>
      <w:r>
        <w:t>- 6 - attaquer devant l’autorité de recours une décision lui refusant la libération de la détention (CREP 16 juillet 2019/563 ; CREP 24 janvier 2019/59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le recours a été interjeté en temps utile et dans les formes prescrites (art. 385 al. 1 CPP) par un détenu qui a qualité pour recourir (art. 382 CPP), de sorte qu’il est recevable.</w:t>
      </w:r>
    </w:p>
    <w:p>
      <w:r>
        <w:t>- 7 -</w:t>
      </w:r>
    </w:p>
    <w:p>
      <w:r>
        <w:rPr>
          <w:b/>
        </w:rPr>
        <w:t>E. 2.1</w:t>
      </w:r>
    </w:p>
    <w:p>
      <w:r>
        <w:t>En vertu de l’art. 228 al. 1 CPP, le prévenu peut présenter en tout temps une demande de libération de la détention provisoire. Cette demande doit être admise si les conditions de la détention provisoire ne sont pas ou plus remplies.</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En l’espèce, à juste titre, le recourant ne conteste pas l’existence de soupçons suffisants, ceux-ci apparaissant suffisamment établis à ce stade de l’enquête au vu notamment des diverses mises en cause qui portent sur des quantités de drogues constitutives du cas grave, et apparaissent crédibles. Il conteste toutefois l’existence d’un risque de collusion. A cet égard, il relève que les auditions des deux témoins invoquées par la Procureure dans le cadre de sa demande de prolongation ont maintenant été effectuées et que, s’agissant de l’audition de confrontation, il n’y a pas lieu de craindre une quelconque collusion, dès lors que M.________ se</w:t>
      </w:r>
    </w:p>
    <w:p>
      <w:r>
        <w:t>- 8 - trouve actuellement en détention provisoire. Le recourant conteste au surplus le fait qu’on puisse le considérer comme quelqu’un de menaçant, alors qu’il ressortirait des auditions des différents témoins que ce serai en fait M.________ qui répondrait à cette description.</w:t>
      </w:r>
    </w:p>
    <w:p>
      <w:r>
        <w:rPr>
          <w:b/>
        </w:rPr>
        <w:t>E. 3.2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Commentaire romand, Code de procédure pénale suisse, Bâle 2011,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1B_243/2018 du 5 juin 2018 consid. 3.1). Entrent aussi en considération la nature et l’importance des déclarations, respectivement des moyens de preuves susceptibles d’être menacés, la gravité des infractions en cause et le stade de la procédure. A cet égard, plus l'instruction se trouve à un stade avancé et les faits sont établis avec précision, plus les exigences relatives à la</w:t>
      </w:r>
    </w:p>
    <w:p>
      <w:r>
        <w:t>- 9 - preuve de l'existence d'un risque de collusion sont élevées (ATF 137 IV 122 consid. 4.2 ; ATF 132 I 21 consid. 3.2 et les réf. citées ; TF 1B_208/2019 du 29 mai 2019 consid. 4.1).</w:t>
      </w:r>
    </w:p>
    <w:p>
      <w:r>
        <w:rPr>
          <w:b/>
        </w:rPr>
        <w:t>E. 3.3</w:t>
      </w:r>
    </w:p>
    <w:p>
      <w:r>
        <w:t>Dans le cas d’espèce, il est vrai que les deux clients toxicomanes que, dans sa demande prolongation de la détention provisoire, le Ministère public annonçait devoir encore entendre ont maintenant été entendus (auditions des 28 novembre et 4 décembre 2019). Ainsi, s’agissant des mesures d’instruction invoquées par le Ministère public dans sa demande de prolongation, il ne reste plus que l’audition de confrontation des deux coprévenus ; celle-ci est prévue d’ici au 15 janvier 2020. Il n’en reste pas moins que, contrairement à ce que soutient le recourant, il n’admet pas la totalité des faits qui lui sont reprochés. Il apparaît dès lors très vraisemblable que, s’il était remis en liberté, le recourant prendrait contact avec les consommateurs qui l’ont mis en cause pour tenter de les influencer. A cet égard, peu importe qu’il soit plus ou moins intimidant que M.________, le risque de pressions est bel et bien présent. Le risque de collusion est donc bien réel et concret et c’est à juste titre que le Tribunal des mesures de contrainte a retenu son existence pour ordonner la prolongation de la détention provisoire du recourant.</w:t>
      </w:r>
    </w:p>
    <w:p>
      <w:r>
        <w:rPr>
          <w:b/>
        </w:rPr>
        <w:t>E. 4.1</w:t>
      </w:r>
    </w:p>
    <w:p>
      <w:r>
        <w:t>Le recourant invoque ensuite une violation du principe de la proportionnalité et conclut le cas échéant à la mise en place de mesures de substitution en lieu et place de la détention provisoire. Il fait valoir que le Tribunal des mesures de contrainte aurait violé son droit d’être entendu en se contentant d’indiquer que les mesures de substitution proposées n’offriraient pas une garantie suffisante « comme cela a été dit et répété » dans les précédentes décisions de ce tribunal. Enfin, le recourant fait valoir plusieurs circonstances personnelles, telles que sa nouvelle paternité et des problèmes de santé.</w:t>
      </w:r>
    </w:p>
    <w:p>
      <w:r>
        <w:t>- 10 -</w:t>
      </w:r>
    </w:p>
    <w:p>
      <w:r>
        <w:rPr>
          <w:b/>
        </w:rPr>
        <w:t>E. 4.2.1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l'assignation à résidence ou l'interdiction de se rendre dans un certain lieu ou un certain immeuble (let. c),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rPr>
          <w:b/>
        </w:rPr>
        <w:t>E. 4.2.2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w:t>
      </w:r>
    </w:p>
    <w:p>
      <w:r>
        <w:t>- 11 - de liberté à laquelle il faut s’attendre concrètement en cas de condamnation (ATF 143 IV 168 consid. 5.1 ; ATF 139 IV 270 précité).</w:t>
      </w:r>
    </w:p>
    <w:p>
      <w:r>
        <w:rPr>
          <w:b/>
        </w:rPr>
        <w:t>E. 4.3</w:t>
      </w:r>
    </w:p>
    <w:p>
      <w:r>
        <w:t>En l’occurrence, les mesures de substitution proposées par le recourant (mise sur écoute de son téléphone, assignation à résidence, port d’un bracelet électronique, interdiction de prendre contact avec les participants à la procédure, interdiction de faire état de la procédure sauf avec son avocat ou les autorités) sont identiques à celles qu’il a maintes fois proposées dans le cadre des précédentes procédures devant le Tribunal des mesures de contrainte et qui ont été jugées insuffisantes à empêcher la réalisation du risque de collusion. Ce constat demeure valable, le recourant pouvant notamment utiliser le téléphone de tiers complaisants ou communiquer de chez lui par un autre moyen. Au demeurant, c’est en application d’un procédé admissible au regard des exigences du droit d’être entendu (TF 1B_149/2010 du 1er juin 2010 consid. 1.3; CREP 5 août 2015/522 consid. 3.2 ; CREP 23 octobre 2012/634) que le Tribunal des mesures de contrainte s’est référé dans leur intégralité aux considérations développées dans ses précédentes ordonnances, qui conservent leur pertinence. S’agissant de la durée de la prolongation de la détention provisoire, il sied de rappeler que le trafic de 12 g purs de crystal meth constitue un cas grave, puni d’un an de privation de liberté au minimum (TF 6B_504/2019 du 29 juillet 2019). En l’espèce, X.________ est soupçonné d’avoir pris part à un trafic portant sur plus de 260 g de cette substance, sans compter qu’il lui est également reproché un trafic de pilules thaïes et des infractions à LArm. La peine concrètement encourue par le recourant s’il est reconnu coupable des faits qui lui sont reprochés ne sera donc de loin pas encore atteinte au terme de la prolongation litigieuse. Le principe de proportionnalité de l’art. 212 al. 3 CPP est ainsi respecté. Enfin, les circonstances personnelles invoquées par le recourant sont sans pertinence, dès lors que la paternité de l’intéressé ne saurait reléguer au second plan les intérêts prioritaires de l’enquête ; quant aux problèmes médicaux, on relèvera que le certificat médical</w:t>
      </w:r>
    </w:p>
    <w:p>
      <w:r>
        <w:t>- 12 - produit ne constate pas que l’état de santé du recourant serait incompatible avec la détention.</w:t>
      </w:r>
    </w:p>
    <w:p>
      <w:r>
        <w:rPr>
          <w:b/>
        </w:rPr>
        <w:t>E. 5</w:t>
      </w:r>
    </w:p>
    <w:p>
      <w:r>
        <w:t>Il résulte de ce qui précède que le recours, manifestement mal fondé, doit être rejeté sans échange d’écritures (art. 390 al. 2 CPP) et l’ordonnance entreprise confirmée.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du 25 novembre 2019 est confirmée. III. Les frais d’arrêt, par 1’100 fr. (mille cent francs), sont mis à la charge d’X.________. IV. L’arrêt est exécutoire. Le président : La greffière : Du Le présent arrêt, dont la rédaction a été approuvée à huis clos, est notifié, par l'envoi d'une copie complète, à : - Me Alexa Landert, avocate (pour X.________),</w:t>
      </w:r>
    </w:p>
    <w:p>
      <w:r>
        <w:t>- 13 - - Ministère public central, et communiqué à : - M. le Président du Tribunal des mesures de contrainte, - Mme la Procureure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