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PE19.009932 vom 1. Februar 2021</w:t>
      </w:r>
    </w:p>
    <w:p>
      <w:r>
        <w:t>VD Tribunal cantonal, 2021-02-01, FR</w:t>
      </w:r>
    </w:p>
    <w:p>
      <w:r>
        <w:rPr>
          <w:b/>
        </w:rPr>
        <w:t xml:space="preserve">Quelle: </w:t>
      </w:r>
      <w:r>
        <w:t>https://mcp.opencaselaw.ch/entscheid/vd_gerichte_PE19.009932</w:t>
      </w:r>
    </w:p>
    <w:p>
      <w:r>
        <w:t>FR: VD_GERICHTE PE19.009932 du 1 février 2021</w:t>
      </w:r>
    </w:p>
    <w:p>
      <w:r>
        <w:t>IT: VD_GERICHTE PE19.009932 del 1 febbraio 2021</w:t>
      </w:r>
    </w:p>
    <w:p>
      <w:pPr>
        <w:pStyle w:val="Heading2"/>
      </w:pPr>
      <w:r>
        <w:t>Volltext</w:t>
      </w:r>
    </w:p>
    <w:p>
      <w:r>
        <w:t>TRIBUNAL CANTONAL 113 PE19.019932-EBJ CO UR D’APPEL PENALE ______________________________ Séance du 1er février 2021 __________________ Composition : Mme R O U L E A U, présidente Mme Kühnlein et M. de Montvallon, juges Greffier : M. Ritter ***** Parties à la présente cause : Q.________, à Vevey, requérante, et MINISTÈRE PUBLIC, représenté par la Procureure de l’arrondissement de l’Est vaudois, intimé. 653</w:t>
      </w:r>
    </w:p>
    <w:p>
      <w:r>
        <w:t>- 2 - La Cour d’appel pénale statue à huis clos sur la demande de révision formée par Q.________ contre l’ordonnance pénale rendue le 25 septembre 2019 par le Ministère public de l’arrondissement de l’Est vaudois dans la cause dirigée notamment contre elle. Elle considère : En fait : A. Par ordonnance pénale du 25 septembre 2019, entrée en force, le Ministère public de l’arrondissement de l’Est vaudois a, notamment, condamné Q.________, pour lésions corporelles simples, lésions corporelles simples qualifiées, voies de fait, violence ou menace contre les autorités et les fonctionnaires et contravention au règlement général de police de l’Association des communes sécurité Riviera, à une peine pécuniaire de 180 jours-amende, à 40 fr. le jour-amende, avec sursis pendant cinq ans, et à une amende de 1'800 fr., convertible en une peine privative de liberté de substitution de 45 jours en cas de non- paiement dans le délai imparti, et a mis une part des frais de la cause, par 731 fr. 25, à sa charge. B. Par acte adressé au Ministère public le 15 janvier 2021 et transmis à la Cour de céans comme objet de sa compétence, Q.________ a demandé la révision de l’ordonnance pénale rendue le 25 septembre 2019 par le Ministère public de l’arrondissement de l’Est vaudois, en concluant implicitement, sur le rescindant, à son annulation et, sur le rescisoire, à ce qu’elle soit libérée des fins de la poursuite pénale. En d roit : 1. 1.1 L'art. 410 al. 1 let. a CPP (Code de procédure pénale suisse du 5 octobre 2007; RS 312.0) permet à toute personne lésée par un jugement</w:t>
      </w:r>
    </w:p>
    <w:p>
      <w:r>
        <w:t>- 3 -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2e phrase, CPP). Cette disposition reprend la double exigence posée à l'art. 385 CP (Code pénal suisse du 21 décembre 1937; RS 311.0), selon laquelle les faits ou moyens de preuve invoqués doivent être nouveaux et sérieux (TF 6B_574/2019 du 9 septembre 2019 consid. 1.1 et les références citées). Les faits ou moyens de preuve sont inconnus lorsque le juge n'en a pas eu connaissance au moment où il s'est prononcé, c'est-à-dire lorsqu'ils ne lui ont pas été soumis sous quelque forme que ce soit (ATF 137 IV 59 consid. 5.1.2 p. 66 s.; ATF 130 IV 72 consid. 1 p. 73; TF 6B_1061/2019 du 28 mai 2020 consid. 3.1; TF 6B_1110/2019 du 18 décembre 2019 consid. 1.1.1; TF 6B_342/2019 du 9 juillet 2019 consid. 1.1). Ils sont sérieux lorsqu'ils sont propres à ébranler les constatations de fait sur lesquelles se fonde la condamnation et que l'état de fait ainsi modifié rend possible un jugement sensiblement plus favorable au condamné (ATF 145 IV 197 consid. 1.1 p. 199; ATF 137 IV 59 consid. 5.1.4 p. 68; ATF 130 IV 72 consid. 1 p. 73; TF 6B_1061/2019 précité consid. 3.1; TF 6B_342/2019 précité consid. 1.1; TF 6B_574/2019 du 9 septembre 2019 consid. 1.1). 1.2 Ce moyen de droit extraordinaire permet de revoir un jugement entré en force et entaché d'une erreur de fait. Moyen de droit subsidiaire, la révision n'est pas ouverte contre les décisions pour lesquelles d'autres voies de recours sont ouvertes; la révision ne doit en effet pas servir à pallier l'oubli d'un moyen de droit dit ordinaire (Moreillon/Parein-Reymond, Petit commentaire du Code de procédure pénale, 2e éd., Bâle 2016, n. 2 ad remarques préliminaires aux art. 410 à 415 CPP et la référence citée).</w:t>
      </w:r>
    </w:p>
    <w:p>
      <w:r>
        <w:t>- 4 -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Selon l'art. 412 al. 2 CPP, la juridiction d'appel n'entre pas en matière si la demande de révision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(ATF 143 IV 122 consid. 3.5 p. 129) ou encore lorsque la demande de révision apparaît abusive (TF 6B_1061/2019 du 28 mai 2020 consid. 3.2; TF 6B_1110/2019 précité consid. 1.1.2 et les références citées; TF 6B_1126/2019 du 4 novembre 2019 consid. 1.1; TF 6B_1170/2015 du 10 octobre 2016 consid. 2). 1.3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(ATF 130 IV 72 consid. 2.3 p. 75 s.; TF 6B_662/2019 du 23 août 2019 consid. 1.1). Il s'ensuit qu'une demande de révision dirigée contre une ordonnance pénale doit être qualifiée d'abusive si elle repose sur des faits que le condamné connaissait initialement, qu'il n'avait aucune raison légitime de taire et qu'il aurait pu révéler dans une</w:t>
      </w:r>
    </w:p>
    <w:p>
      <w:r>
        <w:t>- 5 -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145 IV 197 consid. 1.1 p. 199; ATF 130 IV 72 consid. 2.3 p. 75 s.; TF 6B_1061/2019 précité consid. 3.3; TF 6B_662/2019 précité consid. 1.1). 1.4 L'examen préalable de la demande de révision relève de la procédure écrite (art. 412 al. 1 CPP). 2. La requérante invoque l’état de légitime défense, étendu à la légitime défense pour autrui. Elle soutient que « l’affaire (…) a été jugée (…) suite à de graves agressions sur [s]on époux [...] ». Ce faisant, elle n’invoque aucun fait nouveau. Implicitement déduit de l’art. 15 CP (qui englobe la légitime défense pour autrui [Notwehrhilfe]), le moyen de droit articulé l’avait en effet déjà été durant l’enquête, l’intéressée ayant alors déjà présenté sa version des faits (cf. not. PV aud. 3, l. 33-41 et 49-51). Le moyen invoqué en procédure de révision aurait sans autre pu être soulevé devant le Ministère public par une opposition au sens de l’art. 354 al. 1 let. a CPP, voie de droit prévue à cet effet. La requérante n’en a toutefois rien fait. Or, comme déjà relevé, la révision constitue un moyen de droit extraordinaire et subsidiaire qui ne doit pas servir à pallier l'oubli d'un moyen de droit ordinaire. Pour le surplus, la requérante n’invoque aucun autre moyen de preuve. 3. Il résulte de ce qui précède que la demande de révision doit être déclarée irrecevable, sans échange d’écritures (art. 412 al. 2 CPP). Vu l’issue de la cause, les frais de révision, par 550 fr. (art. 21 al. 1 LFIP [Tarif des frais de procédure et indemnités en matière pénale du</w:t>
      </w:r>
    </w:p>
    <w:p>
      <w:r>
        <w:t>- 6 - 28 septembre 2010; BLV 312.03.1]), sont mis à la charge de la requérante (art. 428 al. 1 CPP). Par ces motifs, la Cour d’appel pénale, en application de l’art. 412 al. 2 CPP, prononce :</w:t>
      </w:r>
    </w:p>
    <w:p>
      <w:r>
        <w:t>- 7 - I. La demande de révision est irrecevable. II. Les frais de procédure, par 550 fr. (cinq cent cinquante francs), sont mis à la charge de Q.________. III. La présente décision est exécutoire. La présidente : Le greffier : Du La décision qui précède, dont la rédaction a été approuvée à huis clos, est notifiée, par l'envoi d'une copie complète, à : - Mme Q.________, - Ministère public central, et communiquée à : - Mme la Procureure du Ministère public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