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PE19.009454 vom 9. Februar 2023</w:t>
      </w:r>
    </w:p>
    <w:p>
      <w:r>
        <w:t>VD Tribunal cantonal, 2023-02-09, FR</w:t>
      </w:r>
    </w:p>
    <w:p>
      <w:r>
        <w:rPr>
          <w:b/>
        </w:rPr>
        <w:t xml:space="preserve">Quelle: </w:t>
      </w:r>
      <w:r>
        <w:t>https://mcp.opencaselaw.ch/entscheid/vd_gerichte_PE19.009454</w:t>
      </w:r>
    </w:p>
    <w:p>
      <w:r>
        <w:t>FR: VD_GERICHTE PE19.009454 du 9 février 2023</w:t>
      </w:r>
    </w:p>
    <w:p>
      <w:r>
        <w:t>IT: VD_GERICHTE PE19.009454 del 9 febbraio 2023</w:t>
      </w:r>
    </w:p>
    <w:p>
      <w:pPr>
        <w:pStyle w:val="Heading2"/>
      </w:pPr>
      <w:r>
        <w:t>Erwägungen</w:t>
      </w:r>
    </w:p>
    <w:p>
      <w:r>
        <w:rPr>
          <w:b/>
        </w:rPr>
        <w:t>E. 3</w:t>
      </w:r>
    </w:p>
    <w:p>
      <w:r>
        <w:t>décembre 2018 par le Ministère public de l’arrondissement de Lausanne et ont ordonné l’exécution de la peine pécuniaire. Ils ont en revanche renoncé à révoquer le sursis accordé le 2 novembre 2018 par le Ministère public de l’arrondissement de l’Est vaudois, relevant que le prévenu n’avait pas récidivé en matière d’infractions à la loi sur la circulation routière. 6.4.2 K.____ s’est rendu coupable de tentative de meurtre, infraction passible d’une peine privative de liberté de cinq ans au moins, ainsi que de lésions corporelles simples – qui constituent une récidive spéciale, car il y a un antécédent en la matière –, de menaces et de dommages à la propriété, infractions passibles d’une peine privative de liberté de trois ans</w:t>
      </w:r>
    </w:p>
    <w:p>
      <w:r>
        <w:t>- 49 - au plus ou d’une peine pécuniaire. Il s’est en outre rendu coupable de contravention à la loi fédérale sur le transport des voyageurs, infraction passible d’une amende pouvant aller jusqu’à 10'000 francs. La culpabilité de K.____ est extrêmement lourde. Il s’en est pris, sans raison particulière, à un individu qu’il ne connaissait pas et qui, après avoir été frappé violemment au niveau de la tête, s’est évanoui. Alors qu’il était inconscient au sol, K.____ lui a donné plusieurs violents coups de pied à la tête, au niveau du visage. Il a agi avec un comparse, face à une victime seule. K.____ a un antécédent en matière de violence, ayant été condamné pour lésions corporelles simples, dans un contexte similaire, puisqu’il s’en était pris physiquement à une personne qu’il ne connaissait pas, à laquelle il avait asséné des coups de poing et des coups de pied. Durant l’enquête il avait nié les faits. La présente affaire représente donc une sérieuse escalade et on constate que la précédente condamnation de K.____ n’a eu aucun effet sur lui. En ce qui concerne sa situation personnelle, K.____ a grandi en Suisse, entouré de ses parents et de ses deux sœurs, mais il est dépourvu de formation et ne travaille qu’à temps très partiel, depuis peu de temps, soit deux heures par jour. Il bénéficie de prestations de l’aide sociale. Ainsi, depuis la commission des faits, sa situation n’a pas évolué. Au demeurant, il n’a pas collaboré à l’enquête, niant avoir asséné des coups violents à D.____ et se posant en victime. Aux débats d’appel, il est apparu détaché des faits et a encore tenté de les minimiser, prétendant qu’il n’était pas à l’origine de ce qui s’était passé, qu’il avait tenté de calmer R.____ et qu’il avait agi parce qu’il avait eu peur. Il a prétendu ne pas avoir vu que D.____ était inconscient au sol lorsqu’il frappait, parce qu’il avait bu et voyait trouble. Il a seulement reconnu avoir donné un coup à D.____ au niveau du thorax. A décharge, il y a lieu de tenir compte du jeune âge du prévenu et de l’écoulement du temps depuis les faits. L’infraction la plus grave est la tentative de meurtre, qui justifie une peine privative de liberté de base de 36 mois. Par l’effet du concours, cette peine sera augmentée de 3 mois pour les lésions corporelles simples infligées à V.________ et les menaces proférées à son</w:t>
      </w:r>
    </w:p>
    <w:p>
      <w:r>
        <w:t>- 50 - encontre, ainsi que d’un mois pour les dommages à la propriété, soit au total 4 ans. Au vu de la quotité de la peine prononcée, un sursis, même partiel, n’entre pas en considération (art. 42 al. 1 et 43 al. 1 CP). Comme l’ont retenu les premiers juges, il se justifie, compte tenu de la récidive, de révoquer le sursis octroyé à K.____ le 3 décembre 2018. Il n’y a en revanche pas lieu de révoquer le sursis accordé le 2 novembre 2018, s’agissant d’une condamnation qui concerne essentiellement des infractions à la loi sur la circulation routière. Au surplus, l’appelant doit être condamné pour contravention à la loi fédérale sur les voyageurs. L’amende de 300 fr. prononcée cumulativement à cet égard, non contestée, n’a pas à être revue. Appel de R.____ concernant sa condamnation pour lésions corporelles graves et au sujet de la peine prononcée</w:t>
      </w:r>
    </w:p>
    <w:p>
      <w:r>
        <w:rPr>
          <w:b/>
        </w:rPr>
        <w:t>E. 7.1</w:t>
      </w:r>
    </w:p>
    <w:p>
      <w:r>
        <w:t>R.____ invoque une constatation erronée des faits. Il remet en question son rôle exact dans les événements survenus durant la nuit du</w:t>
      </w:r>
    </w:p>
    <w:p>
      <w:r>
        <w:rPr>
          <w:b/>
        </w:rPr>
        <w:t>E. 7.2</w:t>
      </w:r>
    </w:p>
    <w:p>
      <w:r>
        <w:t>L'art. 10 CPP dispose que toute personne est présumée innocente tant qu'elle n'est pas condamnée par un jugement entré en force (al. 1). Le tribunal apprécie librement les preuves recueillies selon l'intime conviction qu'il retire de l'ensemble de la procédure (al. 2). Il se</w:t>
      </w:r>
    </w:p>
    <w:p>
      <w:r>
        <w:t>- 51 -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(ATF 144 IV 345 consid. 2.2.3.1, JdT 2019 IV 147 ; ATF 127 I 38 consid. 2a, JdT 2004 IV 65).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145 IV 154 consid. 1.1 ; ATF 144 IV 345 consid. 2.2.3.3, JdT 2019 IV 147 ; ATF 143 IV 500 consid. 1.1). L’appréciation des preuves est l’acte par lequel le juge du fond évalue librement la valeur de persuasion des moyens de preuve à disposition et pondère ces différents moyens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w:t>
      </w:r>
    </w:p>
    <w:p>
      <w:r>
        <w:t>- 52 -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[ci-après : CR CPP], 2e éd., Bâle 2019, n. 34 ad art. 10 CPP).</w:t>
      </w:r>
    </w:p>
    <w:p>
      <w:r>
        <w:rPr>
          <w:b/>
        </w:rPr>
        <w:t>E. 7.3.1</w:t>
      </w:r>
    </w:p>
    <w:p>
      <w:r>
        <w:t>S’agissant de la phase la plus grave de l’altercation, les premiers juges ont retenu la version de l’acte d’accusation, soit que K.____ avait tenté de déstabiliser D.____ avec un coup de pied, en vain, puis était revenu vers lui pour essayer de le saisir. R.____ était ensuite venu par l’arrière lui donner un coup au niveau de la tête au moyen d’un objet ou du pied, provoquant sa chute et son évanouissement. Tous deux avaient ensuite asséné à D.____ plusieurs coups de pied, à la tête et à l’abdomen, alors qu’il était inconscient au sol, et ont ensuite pris la fuite. Les premiers juges n’ont pas ignoré le fait que l’implication de R.____ dans les coups de pied donnés à D.____, alors que celui-ci était au sol, ressortait de manière un peu moins évidente que celle de K.____, au vu des déclarations au dossier. Ils ont toutefois considéré que l’implication de l’appelant était manifeste (jugement entrepris, p. 32), en se fondant sur les témoignages recueillis en cours d’instruction. Ils n’ont pas ignoré les déclarations de E.____, qui a indiqué qu’il lui semblait que R.____ se trouvait plus bas, côté [...], et qu’il était en train de remonter la rue en direction de K.____ au moment des faits. Ils ont toutefois écarté ses déclarations, car E.____ a été auditionnée longtemps après les faits, soit au mois de décembre 2020, et en raison du caractère non affirmatif de ses déclarations sur ce point.</w:t>
      </w:r>
    </w:p>
    <w:p>
      <w:r>
        <w:rPr>
          <w:b/>
        </w:rPr>
        <w:t>E. 7.3.2</w:t>
      </w:r>
    </w:p>
    <w:p>
      <w:r>
        <w:t>Le raisonnement des premiers juges peut être entièrement confirmé. Premièrement, R.____ a tenté de mettre en cause J.____ comme étant la personne qui avait donné des coups à la tête de D.____ lorsqu’il était inconscient, alors qu’aucun témoin ne mentionne que l’intéressé aurait participé à cette phase des événements. Par ailleurs, l’appelant a</w:t>
      </w:r>
    </w:p>
    <w:p>
      <w:r>
        <w:t>- 53 - varié dans ses déclarations, de sorte qu’il n’est pas crédible. En effet, lors de sa première audition, il a d’abord déclaré qu’il avait, avec K.____, seulement bousculé D.____, sans porter de coups, et que J.____ avait mis à la victime un coup de pied, à la hauteur de la poitrine, qui l’avait fait tomber. R.____ a déclaré qu’il était alors parti avec K.____ (P. 7, audition du</w:t>
      </w:r>
    </w:p>
    <w:p>
      <w:r>
        <w:rPr>
          <w:b/>
        </w:rPr>
        <w:t>E. 10</w:t>
      </w:r>
    </w:p>
    <w:p>
      <w:r>
        <w:t>au 11 mai 2019 et considère qu’il n’a pas été valablement établi qu’il aurait porté des coups avec ses pieds à la victime alors que celle-ci se trouvait au sol et était inanimée. L’appelant reconnaît avoir porté un coup sur le haut du crâne de D.____ alors qu’il était en train de se battre debout, mais conteste avoir ensuite asséné d’autres coups après que la victime est tombée à terre. Il conteste également avoir agi avec K.____ ou s’être associé d’une quelconque manière avec lui pour commettre des violences.</w:t>
      </w:r>
    </w:p>
    <w:p>
      <w:r>
        <w:rPr>
          <w:b/>
        </w:rPr>
        <w:t>E. 10.1.1</w:t>
      </w:r>
    </w:p>
    <w:p>
      <w:r>
        <w:t>K.____ conteste le montant alloué à titre d’indemnité pour tort moral à D.____.</w:t>
      </w:r>
    </w:p>
    <w:p>
      <w:r>
        <w:rPr>
          <w:b/>
        </w:rPr>
        <w:t>E. 10.1.2</w:t>
      </w:r>
    </w:p>
    <w:p>
      <w:r>
        <w:t>R.____ conteste également le montant du tort moral alloué à D.____, qui serait « bien trop élevé ». Il conteste aussi le fait d’avoir été reconnu débiteur solidaire de cette somme avec K.____.</w:t>
      </w:r>
    </w:p>
    <w:p>
      <w:r>
        <w:rPr>
          <w:b/>
        </w:rPr>
        <w:t>E. 10.2.1</w:t>
      </w:r>
    </w:p>
    <w:p>
      <w:r>
        <w:t>L'art. 122 CPP prévoit que des prétentions civiles peuvent être élevées dans le cadre de la procédure pénale. A teneur de l'art. 126 al. 1</w:t>
      </w:r>
    </w:p>
    <w:p>
      <w:r>
        <w:t>- 64 - CPP, le tribunal statue également sur les conclusions civiles présentées, lorsqu'il rend un verdict de culpabilité à l'encontre du prévenu (let, a) ou lorsqu'il acquitte le prévenu et que l'état de fait est suffisamment établi (let. b). Selon l'art. 47 CO, le juge peut, en tenant compte de circonstances particulières, allouer à la victime de lésions corporelles une indemnité équitable à titre de réparation morale. En lien avec cette disposition légale, qui est un cas d'application de l'art. 49 CO, la jurisprudence retient que les circonstances particulières à prendre en compte se rapportent à l'importance de l'atteinte à la personnalité du lésé.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des préjudices psychiques importants, tel un état post-traumatique avec changement durable de la personnalité (TF 6B 1072/2020 du 26 mai 2021 consid. 5.1 ; TF 6B_768/2018 du 13 février 2019 consid. 3.1.2 ; TF 6B_213/2012 du 22 novembre 2012 consid. 3.1 in SJ 2013 1169 ; cf. aussi ATF 141 III 97 consid. 11.2). En vertu de l'art. 49 al. 1 CO, celui qui subit une atteinte illicite à sa personnalité a droit à une somme d'argent à titre de réparation morale, pour autant que la gravité de l'atteinte se justifie et que l'auteur ne lui ait pas donné satisfaction autrement. Cette disposition exige que l'atteinte dépasse la mesure de ce qu'une personne doit normalement supporter, que ce soit sur le plan de la durée des souffrances ou de leur intensité. On définit le tort moral comme les souffrances physiques ou psychiques que ressent la personne à la suite d'une atteinte à sa personnalité. L'ampleur de la réparation dépend avant tout de la gravité de l'atteinte – ou, plus exactement, de la gravité des souffrances physiques ou psychiques consécutives à cette atteinte – et de la possibilité d'adoucir sensiblement, par le versement d'une somme d'argent, la douleur morale qui en résulte.</w:t>
      </w:r>
    </w:p>
    <w:p>
      <w:r>
        <w:t>- 65 -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(TF 6B_1404/2021 du 8 juin 2022 consid. 6.1 ; ATF 130 III 699 consid. 5.1, SJ 2005 1 152, JdT 2006 1 193 ; ATF 129 IV 22 consid. 7.2, JdT 2006 IV 182). Statuant selon les règles du droit et de l'équité (art. 4 CC), le juge dispose d'un large pouvoir d'appréciation.</w:t>
      </w:r>
    </w:p>
    <w:p>
      <w:r>
        <w:rPr>
          <w:b/>
        </w:rPr>
        <w:t>E. 10.2.2</w:t>
      </w:r>
    </w:p>
    <w:p>
      <w:r>
        <w:t>Selon l’art. 50 al. 1 CO, lorsque plusieurs ont causé ensemble un dommage, ils sont tenus solidairement de le réparer, sans qu’il y ait lieu de distinguer entre l’instigateur, l’auteur principal et le complice.</w:t>
      </w:r>
    </w:p>
    <w:p>
      <w:r>
        <w:rPr>
          <w:b/>
        </w:rPr>
        <w:t>E. 10.3.1</w:t>
      </w:r>
    </w:p>
    <w:p>
      <w:r>
        <w:t>Les premiers juges ont considéré qu’il se justifiait d’allouer un montant de 40'000 fr. à titre de réparation du tort moral à D.____, compte tenu des souffrances qu’il avait endurées, de leurs effets qui perduraient des années encore après les actes commis et de leur lourd impact sur la vie du plaignant, qui avait été gravement affecté dans sa vie professionnelle, personnelle et de couple et qui continuait à l’être, peut- être pour toujours. Ils ont considéré que l’indemnité pour tort moral devait être mise à la charge de K.____ et R.____ solidairement entre eux, car les intéressés avaient agi dans une entreprise délictueuse conjointe.</w:t>
      </w:r>
    </w:p>
    <w:p>
      <w:r>
        <w:rPr>
          <w:b/>
        </w:rPr>
        <w:t>E. 10.3.2</w:t>
      </w:r>
    </w:p>
    <w:p>
      <w:r>
        <w:t>Il ne fait aucun doute que D.____ a droit, sur le principe, à une indemnité pour tort moral et les appelants ne le remettent pas en cause, malgré leurs dénégations quant aux faits qui leur sont reprochés. Le montant de 40'000 fr. alloué par les premiers juges à titre de réparation du tort moral de D.____ doit être confirmé.</w:t>
      </w:r>
    </w:p>
    <w:p>
      <w:r>
        <w:t>- 66 - La Cour de céans relève qu’une comparaison avec des indemnités allouées dans d’autres affaires ne doit intervenir qu’avec circonspection, le tort moral ressenti dépendant de l’ensemble des circonstances du cas d’espèce. En l’occurrence, D.____ a gravement souffert du comportement des appelants, tant physiquement que psychiquement, tel qu’établi par pièces (cf. 2.2.2 de la partie en fait ci- dessus). Les effets des atteintes physiques et psychiques subies perdurent près de cinq ans après la commission des faits. Il doit aussi être tenu compte de leur lourd impact sur la vie du plaignant, qui a été gravement affecté dans sa vie professionnelle, personnelle et de couple et qui continue à l’être. La faute extrêmement lourde des appelants ne résulte pas d’une négligence de leur part, mais d’un comportement intentionnel, que rien n’explique et ne justifie. Aux débats d’appel, D.____, qui est apparu fragile et très affecté, a résumé avec ses mots l’impact qu’ont eu les événements survenus dans la nuit du 10 au 11 mai 2019, à savoir qu’ils avaient totalement bouleversé sa vie, puisqu’il avait perdu son amie d’alors, son appartement et son travail, pour une feuille de cigarette. Les déclarations de la nouvelle compagne du plaignant, entendue aux débats de première instance, permettent aussi de réaliser ce qu’implique au quotidien les lésions subies pour un jeune homme auparavant sans réelles difficultés ou soucis de santé majeurs. Au surplus, les premiers juges étaient fondés à mettre la somme allouée à D.____ à titre de réparation de son tort moral à la charge des prévenus condamnés, solidairement entre eux. En effet, la base légale applicable en l’espèce est claire et règle la question de la solidarité entre les prévenus condamnés. Les griefs soulevés par les appelants sont ainsi mal fondés. Appels de R.____ concernant les frais de première instance mis à sa charge</w:t>
      </w:r>
    </w:p>
    <w:p>
      <w:r>
        <w:rPr>
          <w:b/>
        </w:rPr>
        <w:t>E. 11</w:t>
      </w:r>
    </w:p>
    <w:p>
      <w:r>
        <w:t>- 67 -</w:t>
      </w:r>
    </w:p>
    <w:p>
      <w:r>
        <w:rPr>
          <w:b/>
        </w:rPr>
        <w:t>E. 11.1</w:t>
      </w:r>
    </w:p>
    <w:p>
      <w:r>
        <w:t>R.____ conteste le montant des frais de première instance mis à sa charge.</w:t>
      </w:r>
    </w:p>
    <w:p>
      <w:r>
        <w:rPr>
          <w:b/>
        </w:rPr>
        <w:t>E. 11.2</w:t>
      </w:r>
    </w:p>
    <w:p>
      <w:r>
        <w:t>La répartition des frais de procédure de première instance repose sur le principe selon lequel celui qui a causé les frais doit les supporter. Ainsi, le prévenu doit supporter les frais en cas de condamnation (art. 426 al. 1 CPP), car il a occasionné, par son comportement, l'ouverture et la mise en œuvre de l'enquête pénale (ATF 138 IV 248 consid. 4.4.1). Lorsque la condamnation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Comme il est difficile de déterminer avec exactitude les frais qui relèvent de chaque fait imputable ou non au condamné, une certaine marge d'appréciation doit être laissée à l'autorité cantonale (TF 6B_1192/2019 du 28 février 2020 consid. 4.1 ; TF 6B_921/2019 du 19 septembre 2019 consid. 3.1 ; TF 6B_572/2018 du 1er octobre 2018 consid. 5.1.1). Selon l’art. 418 CPP, lorsque plusieurs personnes sont astreintes au paiement des frais, ceux-ci sont répartis proportionnellement entre elles (al. 1). La répartition égalitaire entre les personnes qui sont à l’origine des frais constitue la règle. Cela n’exclut pas que l’autorité tienne compte, cas échéant, de la gravité de l’infraction imputée à chacun (Moreillon et al. [édit.], Petit Commentaire CPP, 2e éd., Bâle 2016, n. 4 ad art. 418)</w:t>
      </w:r>
    </w:p>
    <w:p>
      <w:r>
        <w:rPr>
          <w:b/>
        </w:rPr>
        <w:t>E. 11.3.1</w:t>
      </w:r>
    </w:p>
    <w:p>
      <w:r>
        <w:t>Les premiers juges ont condamné chacun des intéressés à supporter leur part de frais propres ainsi qu’une part des frais communs, à savoir deux cinquièmes pour K.____, deux cinquièmes pour R.____ et un</w:t>
      </w:r>
    </w:p>
    <w:p>
      <w:r>
        <w:t>- 68 - cinquième pour J.____, y compris l’indemnité de leur défenseur d’office et, pour K.____ et R.____, la moitié chacun de l’indemnité du conseil d’office D.____.</w:t>
      </w:r>
    </w:p>
    <w:p>
      <w:r>
        <w:rPr>
          <w:b/>
        </w:rPr>
        <w:t>E. 11.3.2</w:t>
      </w:r>
    </w:p>
    <w:p>
      <w:r>
        <w:t>Comme déjà relevé, le rôle de R.____ dans les événements les plus graves survenus dans la nuit du 10 au 11 mai 2019 est aussi important que celui joué par K.____. Ce n’est qu’en raison de l’absence d’appel du Ministère public concernant la condamnation de R.____ que celui-ci échappe à une condamnation pour tentative de meurtre par dol éventuel. Dès lors, la répartition des frais de première instance est conforme aux principes légaux rappelés ci-dessus et tient compte de la gravité des infractions imputées à chacun, de sorte qu’il n’y a pas lieu de la revoir. Le grief soulevé est ainsi mal fondé. Appel de J.____</w:t>
      </w:r>
    </w:p>
    <w:p>
      <w:r>
        <w:rPr>
          <w:b/>
        </w:rPr>
        <w:t>E. 12.1</w:t>
      </w:r>
    </w:p>
    <w:p>
      <w:r>
        <w:t>J.____ conteste la mise d’une partie des frais de procédure à sa charge compte tenu, d’une part, de la gravité des infractions retenues à l’encontre des deux autres condamnés et, d’autre part, du fait que l’enquête a essentiellement porté sur l’agression de D.____ qui a suivi les faits pour lesquels il a lui-même été poursuivi. Il considère qu’aucun frais de justice n’aurait dû être mis à sa charge.</w:t>
      </w:r>
    </w:p>
    <w:p>
      <w:r>
        <w:rPr>
          <w:b/>
        </w:rPr>
        <w:t>E. 12.2</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w:t>
      </w:r>
    </w:p>
    <w:p>
      <w:r>
        <w:t>- 69 -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w:t>
      </w:r>
    </w:p>
    <w:p>
      <w:r>
        <w:rPr>
          <w:b/>
        </w:rPr>
        <w:t>E. 12.3.1</w:t>
      </w:r>
    </w:p>
    <w:p>
      <w:r>
        <w:t>Les premiers juges ont condamné J.____ à payer un cinquième des frais communs, y compris l’indemnité de son défenseur d’office. Ils ont retenu que J.____ était finalement libéré du chef d’accusation de voies de fait, en raison de la prescription, mais que l’ouverture de l’action pénale à son encontre était justifiée et imputable à son comportement, celui-ci s’en pris à l’intégrité physique d’un individu, dans le cadre d’une grave altercation opposant deux groupes d’individus, de sorte qu’il se justifiait qu’il assume sa part des frais et l’indemnité de son défenseur d’office.</w:t>
      </w:r>
    </w:p>
    <w:p>
      <w:r>
        <w:rPr>
          <w:b/>
        </w:rPr>
        <w:t>E. 12.3.2</w:t>
      </w:r>
    </w:p>
    <w:p>
      <w:r>
        <w:t>La motivation des premiers juges ne prête pas le flanc à la critique, de sorte que le jugement doit être confirmé sur ce point. En effet, J.____ a participé à la bagarre. Il a été libéré du chef d’accusation de lésions corporelles simples au profit des voies de fait uniquement parce qu’aucune lésion particulière n’a été mise en évidence pour les coups donnés. Et pour cause, la victime a par la suite subi un véritable passage à tabac. L’appelant a toutefois admis avoir donné un coup de poing et un coup de pied à D.____ (PV aud. 10, p. 2). Il s’est dû reste reconnu débiteur de ce dernier de la somme de 1'100 fr à titre de réparation de son tort moral. L’appelant a été libéré des voies de fait en raison de la prescription seulement. Le complexe de faits délictueux qui a fait l’objet de l’enquête a été intégralement retenu. Le comportement de</w:t>
      </w:r>
    </w:p>
    <w:p>
      <w:r>
        <w:t>- 70 - J.____ est fautif et constitutif d’une infraction pénale. Au demeurant, J.____ est à l’origine de l’esclandre qui a par la suite gravement dégénéré. Il le nie mais ses déclarations sur le début de l’altercation ne sont pas crédibles. Lors de son audition par la police, il a en effet reconnu qu’il s’était approché de D.____ parce qu’il cherchait une feuille à rouler du tabac, précisant qu’il avait bu et que ses souvenirs étaient flous (P. 9, p. 3). Lors de son audition ultérieure par le Ministère public, il a contesté avoir jamais demandé une feuille à rouler à D.____, déclarant qu’il ne fumait pas, et que c’était D.____ qui était venu vers lui pour le provoquer (PV aud. 10, p. 2). En plus d’avoir variées, les déclarations de l’appelant vont à l’encontre de celles de V.________ et de D.____, qui ont été constantes. Les prénommés ont indiqué que J.____ était à l’origine du début de l’altercation. Au surplus, le témoin Z.____, qui a assisté à cette partie des événements, a indiqué qu’un jeune homme de type latino- italien, qui semblait chercher l’embrouille, avait demandé une feuille à rouler à D.____ (PV aud. 7, p. 2). Il doit ainsi être retenu que J.____ est à l’origine de la bagarre, faits qui se trouvent en relation de causalité avec les frais qui lui ont été imputés, étant précisé qu’une grande partie de ceux-ci, soit 6'625 fr., sur 9'300 fr. 20, sont constitués de ses frais d’avocats. Les premiers juges ont tenu compte du fait que les faits imputés à l’appelant sont moins graves que ceux retenus contre les autres prévenus, puisque seuls un cinquième des frais ont été mis à sa charge. Le grief soulevé est ainsi mal fondé.</w:t>
      </w:r>
    </w:p>
    <w:p>
      <w:r>
        <w:rPr>
          <w:b/>
        </w:rPr>
        <w:t>E. 13</w:t>
      </w:r>
    </w:p>
    <w:p>
      <w:r>
        <w:t>heures 59 d’activité d’avocat breveté au tarif horaire de 180 fr., par 2'517 fr., plus 50 fr. 35 de débours forfaitaires et 197 fr. 70 de TVA à 7,7% et, pour 2024, à 1'839 fr. 90, correspondant à 8 heures 37 d’activité d’avocat breveté au tarif horaire de 180 fr., par 1'551 fr., plus 31 fr. 05 de débours forfaitaires, une vacation à 120 fr. et 137 fr. 85 de TVA à 8,1%. Me François Gillard, défenseur d’office de R.____, a produit une liste d’opérations faisant état d’une activité de 11 heures et 50 minutes facturée au tarif horaire de 180 francs (P. 154). Il convient de retrancher le temps consacré à l’envoi de simples copies de courriers (mémos) et à l’établissement de la liste des opérations – ces activités correspondant à des tâches de secrétariat et non à un travail qui justifierait une rémunération au tarif-horaire d’avocat (CREP 3 novembre 2022/831 précité consid. 2.3) –. Il est encore tenu compte du temps effectif d’audience (2h40) et les débours sont calculés à raison de 2% des honoraires admis, et non 5%, taux applicable en première instance. L’indemnité pour la procédure d’appel s’élève ainsi à 2'374 fr. 35 soit, pour 2023, à 1’268 fr. 80, correspondant à 6 heures 25 d’activité d’avocat breveté au tarif horaire de 180 fr., par 1'155 fr., plus 23 fr. 10 de débours forfaitaires et 90 fr. 70 de TVA à 7,7% et, pour 2024, à 1’105 fr. 55, correspondant à 4 heures 55 d’activité d’avocat breveté au tarif horaire de 180 fr., par 885 fr., plus 17 fr. 70 de débours forfaitaires, une vacation à 120 fr. et 82 fr. 85 de TVA à 8,1%.</w:t>
      </w:r>
    </w:p>
    <w:p>
      <w:r>
        <w:t>- 72 - Me Nicolas Perret, défenseur d’office de J.____, a produit une liste d’opérations faisant état d’une activité de 13 heures et 26 minutes facturée au tarif horaire de 180 francs (P. 152). Il convient de retrancher le temps consacré à l’envoi de simples copies de courriers (mémos). Il est encore tenu compte du temps effectif d’audience (2h40). L’indemnité pour la procédure d’appel s’élève ainsi à 1'949 fr. 40 soit, pour 2023, à 794 fr. 25, correspondant à 4 heures et 1 minute d’activité d’avocat breveté au tarif horaire de 180 fr., par 723 fr., plus 14 fr. 45 de débours forfaitaires et 56 fr. 80 de TVA à 7,7% et, pour 2024, à 1’155 fr. 15, correspondant à 5 heures 10 d’activité d’avocat breveté au tarif horaire de 180 fr., par 930 fr., plus 18 fr. 60 de débours forfaitaires, une vacation à 120 fr. et 86 fr. 55 de TVA à 8,1%. Vu l’issue de la cause, les frais communs de la procédure d'appel, par 6’640 fr. (art. 21 al. 1 et 2 TFIP [Tarif des frais de procédure et indemnités en matière pénale du 28 septembre 2010 ; RSV 312.03.1]), seront mis par deux cinquièmes à la charge de K.____, soit par 2’656 fr., par deux cinquièmes à la charge de R.____, soit par 2’656 fr., et par un cinquième à la charge de J.____, soit par 1'328 francs. K.____ et R.____ supporteront en outre chacun l’indemnité allouée à leur défenseur d’office respectif, ainsi que la moitié de l’indemnité de 1'584 fr. 35 allouée au conseil juridique gratuit de D.____, soit 5'397 fr. 15 (4'604 fr. 95 + 792 fr. 20) pour K.____ et 3'166 fr. 50 (2'374 fr. 35 + 792 fr. 15) pour R.____. J.____ supportera quant à lui en outre l’indemnité allouée à son défenseur d’office, par 1'949 fr. 40. K.____, R.____ et J.____ ne seront tenus de rembourser à l’Etat de montant des indemnités allouées à leur défenseur d’office respectif que lorsque leur situation financière le permettra (art. 135 al. 4 CPP). La Cour d’appel pénale</w:t>
      </w:r>
    </w:p>
    <w:p>
      <w:r>
        <w:t>- 73 - appliquant pour K.____ les articles 40, 46 al. 1 et al. 2, 47, 50, 51, 106, 22 al. 1 cum 111 CP, 123, 144 al. 1, 180 al. 1 CP ; 57 al. 3 LTV et 398 ss CPP ; appliquant pour J.____ les articles 426 al. 2 CPP et 398 ss CPP ; appliquant pour R.____ les articles 40, 42, 47, 50, 122, 128 CP et 398 ss CPP ; prononce : I. Les appels de K.____, J.____ et R.____ sont rejetés. II. L’appel du Ministère public est partiellement admis. III. Le jugement rendu le 9 février 2023 par le Tribunal correctionnel de l'arrondissement de Lausanne est modifié comme il suit aux chiffres III et IV de son dispositif, le dispositif étant désormais le suivant : "I. libère J.____ des chefs d’accusation de lésions corporelles simples et de voies de fait, ces dernières étant prescrites ; II. libère K.____ des chefs d’accusation de voies de fait et d’agression ; III. constate que K.____ s’est rendu coupable de tentative de meurtre, lésions corporelles simples, dommages à la propriété, menaces et contravention à la loi fédérale sur le transport des voyageurs ; IV. condamne K.____ à une peine privative de liberté de 4 (quatre) ans, sous déduction de 149 (cent quarante-neuf) jours de détention avant jugement subis et de 4 (quatre) jours au titre de réparation du tort moral subi du fait de conditions de détention illicites, et à une amende de 300 fr. (trois cent francs), laquelle fera place à une peine</w:t>
      </w:r>
    </w:p>
    <w:p>
      <w:r>
        <w:t>- 74 - privative de liberté de substitution de 3 (trois) jours en cas de non-paiement dans le délai imparti ; V. révoque le sursis accordé le 3 décembre 2018 à K.____ par le Ministère public de l’arrondissement de Lausanne et ordonne l’exécution de la peine pécuniaire suspendue ; VI. renonce à révoquer le sursis octroyé le 2 novembre 2018 à K.____ par le Ministère public de l’arrondissement de l’Est vaudois ; VII. libère R.____ des chefs d’accusation de lésions corporelles simples et de contravention à la loi fédérale sur les stupéfiants, celle-ci étant prescrite ; VIII. constate que R.____ s’est rendu coupable de lésions corporelles graves et omission de prêter secours ; IX. condamne R.____ à une peine privative de liberté de 20 (vingt) mois, avec sursis pendant 3 (trois) ans ; X. prend acte, pour valoir jugement, que J.____ s’est reconnu débiteur de D.____ de la somme de 1'100 fr. (mille cent francs) à titre de réparation de son tort moral, valeur échue, et qu’il s’est engagé à lui verser ce montant à raison d’acomptes mensuels de 200 fr. (deux cents francs), la première fois avant le 1er avril 2023, étant relevé qu’en cas de retard de plus d’un mois dans le versement d’un acompte, l’entier de la somme restant deviendra immédiatement exigible, et que K.____ s’est reconnu débiteur de V.________ de la somme de 2'000 fr. (deux mille francs) à titre de réparation de son tort moral, valeur échue, et qu’il s’est engagé à lui verser ce montant à hauteur de 1'000 fr. (mille francs) séance tenante et, pour les 1'000 fr. (mille francs) restants, d’ici au 1er juin 2023 au plus tard ;</w:t>
      </w:r>
    </w:p>
    <w:p>
      <w:r>
        <w:t>- 75 - XI. donne acte à V.________ de ses réserves civiles à l’encontre de K.____ s’agissant du dommage subi en raison des faits du 11 mai 2019 ; XII. condamne K.____ et R.____, solidairement entre eux, à verser immédiatement à D.____ la somme de 40'000 fr. (quarante mille francs), avec intérêts à 5% l’an dès le 12 mai 2019, à titre de réparation de son tort moral ; XIII. donne acte à D.____ de ses réserves civiles à l’encontre de K.____ et R.____ s’agissant du dommage subi en raison des faits du 11 mai 2019 ; XIV. condamne K.____ à verser immédiatement à la police des transports CFF la somme de 140 fr. (cent quarante francs) et à [...] la somme de 231 fr. 55 (deux cent trente et un francs et cinquante-cinq centimes) ; XV. dit que le DVD contenant les extractions téléphoniques concernant K.____ et R.____ séquestré sous fiche n° 2696 et l’iPhone X abimé, no d’appel 079/828.99.28, séquestré sous fiche n° 26961 sont maintenus au dossier au titre de pièces à conviction ; XVI. arrête l’indemnité d’office de Me Nicolas Perret, défenseur d’office de J.____ à 6'625 fr. (six mille six cent vingt-cinq francs), l’indemnité d’office de Me François Gillard, défenseur d’office de R.____, à 4'700 fr. (quatre mille sept cent francs), l’indemnité d’office de Me Laurent Fischer, défenseur d’office de K.____, à 11'620 fr. (onze mille six cent vingt francs), l’indemnité d’office de Me Antoine Golano, conseil d’office de V.________, à 5'200 fr. (cinq mille deux cent francs) et l’indemnité d’office de Me Julie André, conseil d’office de D.____, à 7'650 fr. (sept mille six cent cinquante francs) ;</w:t>
      </w:r>
    </w:p>
    <w:p>
      <w:r>
        <w:t>- 76 - XVII.met les frais de la présente procédure par 9'300 fr. 20 à la charge de J.____, y compris l’indemnité allouée à son défenseur d’office, par 14'075 fr. 40 à la charge de R.____, y compris l’indemnité de son défenseur d’office et la moitié de l’indemnité du conseil d’office de D.____, et par 33'400 fr. 40 à la charge de K.____, y compris l’indemnité de son défenseur d’office, l’indemnité du conseil d’office de V.________ et la moitié de l’indemnité du conseil d’office de D.____, et dit que les indemnités mises à leur charge devront être remboursées par les prévenus dès que leur situation financière le leur permettra. IV. Une indemnité de conseil d’office pour la procédure d’appel d’un montant de 4’604 fr. 95 (quatre mille six cent quatre francs et nonante-cinq centimes) est allouée à Me Laurent Fischer. V. Une indemnité de conseil d’office pour la procédure d’appel d’un montant de 1’949 fr. 40 (mille neuf cent quarante-neuf francs et quarante centimes) est allouée à Me Nicolas Perret. VI. Une indemnité de conseil d’office pour la procédure d’appel d’un montant de 2’374 fr. 35 (deux mille trois cent septante- quatre francs et trente-cinq centimes) est allouée à Me François Gillard. VII. Une indemnité de conseil juridique gratuit pour la procédure d’appel d’un montant de 1’584 fr. 35 (mille cinq cent huitante-quatre francs et trente-cinq centimes) est allouée à Me Julie André. VIII. Les frais d’appel sont répartis comme suit : - deux cinquièmes des frais communs, la moitié de l’indemnité allouée au chiffre VII ci-dessus et l’indemnité</w:t>
      </w:r>
    </w:p>
    <w:p>
      <w:r>
        <w:t>- 77 - allouée au chiffre IV ci-dessus, soit 8'053 fr. 10 (huit mille cinquante-trois francs et dix centimes), sont mis à la charge de K.____ ; - deux cinquièmes des frais communs, la moitié de l’indemnité allouée au chiffre VII ci-dessus et l’indemnité allouée au chiffre VI ci-dessus, soit 5'822 fr. 50 (cinq mille huit cent vingt-deux francs et cinquante centimes), sont mis à la charge de R.____ ; - un cinquième des frais communs et l’indemnité allouée au chiffre V ci-dessus, soit 3'277 fr. 40 (trois mille deux septante-sept francs et quarante centimes) sont mis à la charge de J.____. IX. K.____, R.____ et J.____ ne seront tenu de rembourser à l’Etat le montant des indemnités en faveur de leur conseil d’office prévues au ch. IV à VI. ci-dessus que lorsque leur situation financière le permettra. Le président : La greffière : Du Le jugement qui précède, dont le dispositif a été communiqué par écrit aux intéressés le 2 février 2024, est notifié, par l'envoi d'une copie complète, à : - Me Laurent Fischer, avocat (pour K.____), - Me François Gillard, avocat (pour R.____), - Me Nicolas Perret, avocat (pour J.____), - Me Julie André, avocate (pour D.____). - M. Julien Kern, administrateur (pour F.____SA), - Ministère public central,</w:t>
      </w:r>
    </w:p>
    <w:p>
      <w:r>
        <w:t>- 78 - et communiqué à : - M. le Président du Tribunal correctionnel de l’arrondissement de Lausanne, - M. le Procureur ad hoc de l'arrondissement de Lausanne, - Office d’exécution des peines,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