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PE19.009419 vom 19. September 2019</w:t>
      </w:r>
    </w:p>
    <w:p>
      <w:r>
        <w:t>VD Tribunal cantonal, 2019-09-19, FR</w:t>
      </w:r>
    </w:p>
    <w:p>
      <w:r>
        <w:rPr>
          <w:b/>
        </w:rPr>
        <w:t xml:space="preserve">Quelle: </w:t>
      </w:r>
      <w:r>
        <w:t>https://mcp.opencaselaw.ch/entscheid/vd_gerichte_PE19.009419</w:t>
      </w:r>
    </w:p>
    <w:p>
      <w:r>
        <w:t>FR: VD_GERICHTE PE19.009419 du 19 septembre 2019</w:t>
      </w:r>
    </w:p>
    <w:p>
      <w:r>
        <w:t>IT: VD_GERICHTE PE19.009419 del 19 settembre 2019</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BLV 312.01]).</w:t>
      </w:r>
    </w:p>
    <w:p>
      <w:r>
        <w:t>- 6 -</w:t>
      </w:r>
    </w:p>
    <w:p>
      <w:r>
        <w:rPr>
          <w:b/>
        </w:rPr>
        <w:t>E. 2</w:t>
      </w:r>
    </w:p>
    <w:p>
      <w:r>
        <w:t>Le renvoi en jugement du prévenu fait suite à son opposition formée à une ordonnance pénale rendue le 26 février 2019 par la Préfecture du Jura-Nord vaudois. A Yverdon-les-Bains, le 16 janvier 2019, vers 5 h 45, le prévenu a circulé au volant de son véhicule dont le pare-brise était insuffisamment dégagé. Les faits incriminés ont fait l’objet d’un rapport de la Police du Nord vaudois du 16 janvier 2019 (P. 4/1). Selon ce rapport, l’attention des forces de l’ordre avait été attirée par un véhicule circulant sur l’Avenue des Sciences avec un pare-brise insuffisamment dégagé. Ce véhicule a été arrêté un peu après, sur l’Avenue des Trois-Lacs. Les deux policiers de la patrouille ont alors constaté que la face intérieure du pare-brise de l’automobile du prévenu était complètement embuée et que des gouttes ruisselaient en abondance, cachant ainsi la visibilité sur plus de la moitié haute du pare-brise. Le rapport de police indique encore que le prévenu avait expliqué avoir dégivré son pare-brise mais que de l’humidité était restée à l’intérieur de l’habitacle et qu’il comptait sur le chauffage du véhicule pour en venir à bout (ibid.). Entendu par le Préfet le 18 avril 2019 en qualité de dénonciateur, l’auteur du rapport de police, l’agent [...], a déclaré que, lorsque le véhicule du prévenu avait été arrêté sur l’Avenue des Trois- Lacs, il avait constaté, avec sa collègue, la présence d’humidité dans l’habitacle et le fait qu’il y avait juste une fenêtre au niveau du pare-brise en bas, côté conducteur. L’agent a encore indiqué que sa collègue et lui- même avaient tourné autour du véhicule et, contrairement à ce que soutenait le prévenu, qu’ils s’étaient penchés dans l’habitacle par la fenêtre ouverte pour constater le manque de visibilité (P. 4/13). En d roit :</w:t>
      </w:r>
    </w:p>
    <w:p>
      <w:r>
        <w:t>- 5 - 1.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rPr>
          <w:b/>
        </w:rPr>
        <w:t>E. 2.2.1</w:t>
      </w:r>
    </w:p>
    <w:p>
      <w:r>
        <w:t>L’appel restreint au sens de l’art. 398 al. 4 CPP a été prévu pour les cas de peu d’importance, soit concernant des infractions mineures, le droit conventionnel international admettant en pareil cas des exceptions au droit à un double degré de juridiction (Kistler Vianin, in : Jeanneret/Kuhn/Perrier Depeursinge [éd.], Code de procédure pénale suisse, Commentaire romand, 2e éd., Bâle 2019,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RS 173.110). En revanche, la juridiction d’appel peut revoir librement le droit (TF 6B_426/2019 du 31 juillet 2019 consid. 1.1 et les références citées).</w:t>
      </w:r>
    </w:p>
    <w:p>
      <w:r>
        <w:rPr>
          <w:b/>
        </w:rPr>
        <w:t>E. 2.2.2</w:t>
      </w:r>
    </w:p>
    <w:p>
      <w:r>
        <w:t>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t>- 7 -</w:t>
      </w:r>
    </w:p>
    <w:p>
      <w:r>
        <w:rPr>
          <w:b/>
        </w:rPr>
        <w:t>E. 2.3</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2.4</w:t>
      </w:r>
    </w:p>
    <w:p>
      <w:r>
        <w:t>Le principe de l'appréciation des preuves interdit d'attribuer d'entrée de cause une force probante accrue à certains moyens de preuve, comme par exemple des rapports de police (TF 1P.283/2006 du 4 août 2006 consid. 2.3). Toute force probante ne saurait en revanche d'emblée être déniée à un tel document. Celui-ci est en effet, par sa</w:t>
      </w:r>
    </w:p>
    <w:p>
      <w:r>
        <w:t>- 8 -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w:t>
      </w:r>
    </w:p>
    <w:p>
      <w:r>
        <w:rPr>
          <w:b/>
        </w:rPr>
        <w:t>E. 3.1</w:t>
      </w:r>
    </w:p>
    <w:p>
      <w:r>
        <w:t>En l'espèce, seule une contravention a été retenue par le Tribunal de police, de sorte que l'appel est restreint au sens de l’art. 398 al. 4 CPP. Il doit être statué en l’état du dossier. L'appelant conteste sa condamnation pour contravention (en concours idéal) aux art. 29 LCR, 57 al. 2 OCR (Ordonnance sur les règles de la circulation routière du 13 novembre 1962; RS 741.11) et 71a al. 4 OETV (Ordonnance concernant les exigences techniques requises pour les véhicules routiers; RS 741.41), constitutive de violation simple des règles de la circulation en sens de l’art. 90 al. 1 LCR. Il fait valoir qu’il est arbitraire de retenir, sur la base des déclarations selon lui contradictoires et peu claires des policiers, que la face intérieure du pare-brise était complètement embuée. Par ailleurs, toujours d’après lui, le premier juge devait définir quelle était la proportion de la vitre qui était embuée. Le Tribunal de police aurait ainsi constaté les faits de manière inexacte et violé la présomption d’innocence.</w:t>
      </w:r>
    </w:p>
    <w:p>
      <w:r>
        <w:rPr>
          <w:b/>
        </w:rPr>
        <w:t>E. 3.2.1</w:t>
      </w:r>
    </w:p>
    <w:p>
      <w:r>
        <w:t>L’art. 93 al. 2 let. a LCR dispose qu’est puni d’une amende quiconque conduit un véhicule dont il sait ou devrait savoir s’il avait prêté toute l’attention commandée par les circonstances qu’il ne répond pas aux prescriptions. 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w:t>
      </w:r>
    </w:p>
    <w:p>
      <w:r>
        <w:t>- 9 - Aux termes de l’art. 57 al. 2 OCR, les glaces et les miroirs rétroviseurs doivent être propres. L’art. 71a OETV dispose notamment que, lorsque ses yeux sont à une hauteur de 0,75 m au-dessus du siège, le conducteur doit pouvoir observer sans difficulté la chaussée à l’extérieur d’un demi-cercle de 12,00 m de rayon (al. 1, 1re phrase). Les glaces nécessaires à la visibilité du conducteur doivent être parfaitement transparentes, non déformantes et résistantes aux intempéries; elles doivent conserver une transparence d'au moins 70 % après un long usage. Aucun objet entravant la visibilité du conducteur ou réduisant la transparence à moins de 70 % ne doit être placé sur ces glaces, ni devant ou derrière elles (al. 4).</w:t>
      </w:r>
    </w:p>
    <w:p>
      <w:r>
        <w:rPr>
          <w:b/>
        </w:rPr>
        <w:t>E. 3.2.2</w:t>
      </w:r>
    </w:p>
    <w:p>
      <w:r>
        <w:t>Selon la jurisprudence du Tribunal fédéral, le fait de rouler au volant d'un véhicule dont le pare-brise avant n'est que partiellement dégivré constitue une mise en danger abstraite accrue de la circulation. Ce comportement constitue une faute moyennement grave (TF 1C_813/2013 du 9 janvier 2014 consid. 3.2; TF 1C_23/2012 du 2 juillet 2012 consid. 3.2; TF 6A.58/2006 du 9 octobre 2006; TF 6A.16/2006 du 6 avril 2006).</w:t>
      </w:r>
    </w:p>
    <w:p>
      <w:r>
        <w:rPr>
          <w:b/>
        </w:rPr>
        <w:t>E. 4.1</w:t>
      </w:r>
    </w:p>
    <w:p>
      <w:r>
        <w:t>Dans le cas particulier, on ne dispose pas des photographies que la police a faites de la vitre embuée du véhicule du prévenu, dès lors que ces pièces n’ont pas été versées au dossier et qu’ensuite elles ont été détruites, comme l’a exposé le gendarme [...] lors de son audition par le Préfet le 18 avril 2019. Les faits se sont déroulés vers 5 h 45 un 16 janvier, donc de nuit. Le modèle de la voiture conduite par l’appelant présente des problèmes de ventilation du pare-brise, comme l’intéressé l’a indiqué à l’audience du Tribunal de police (jugement, p. 3). Le rapport de police indique que l’attention des gendarmes avait été attirée par un véhicule circulant avec le pare-brise insuffisamment dégagé, que la face intérieure du pare-brise était</w:t>
      </w:r>
    </w:p>
    <w:p>
      <w:r>
        <w:t>- 10 - complètement embuée et que des gouttes ruisselaient en abondance, cachant ainsi la visibilité sur plus de la moitié haute de son pare-brise. Entendu par le Préfet, le gendarme a précisé qu’il avait constaté, avec sa collègue, la présence d’humidité et qu’il y avait juste une fenêtre au niveau du pare-brise en bas, côté conducteur. Il a aussi indiqué qu’ils avaient tourné autour du véhicule et que contrairement à ce que soutenait le prévenu, ils s’étaient penchés dans l’habitacle par la fenêtre ouverte pour constater le manque de visibilité (P. 4/13). On ne saurait retenir que ces déclarations sont contradictoires ou peu claires; la relative imprécision du rapport de police s’explique par le fait que des photographies ont été prises. Le fait que les gendarmes n’ont pas déterminé quel pourcentage de la vitre était embué n’est pas déterminant, dans la mesure où le rapport de police indique qu’elle était complètement embuée. Entendu par le Préfet le 20 mars 2019, l’appelant a soutenu qu’il avait correctement nettoyé sa vitre et qu’« [i]l y avait juste un petit bout qui n’était pas nettoyé sur le haut du pare-brise vers le rétroviseur central » (P. 4/9). A l’audience du Tribunal de police, il a déclaré que la visibilité était suffisante, puisqu’il y avait un peu de buée sur les côtés du pare-brise et en haut de ce dernier (jugement, p. 3).</w:t>
      </w:r>
    </w:p>
    <w:p>
      <w:r>
        <w:rPr>
          <w:b/>
        </w:rPr>
        <w:t>E. 4.2</w:t>
      </w:r>
    </w:p>
    <w:p>
      <w:r>
        <w:t>Il n’est pas arbitraire d’écarter les déclarations du prévenu au profit du rapport de police et de la déposition de son auteur. C’est parce que les agents ont constaté qu’un véhicule circulait avec le pare-brise mal dégagé qu’ils ont interpellé le prévenu. Le rapport de police et les explications subséquentes du gendarme [...] sont cohérents. Dans la mesure où le prévenu a déclaré compter sur le chauffage de son véhicule pour enlever la buée, il paraît logique que seule une fenêtre au niveau du pare-brise en bas, côté conducteur, était dégagée. Cette constatation implique par ailleurs que les agents de police se soient penchés pour vérifier l’étendue de la visibilité depuis l’intérieur. Par ailleurs, le prévenu perd de vue qu’entre le moment où les policiers ont constaté que la vitre n’était pas dégagée et celle de son interpellation, la buée a dû s’estomper,</w:t>
      </w:r>
    </w:p>
    <w:p>
      <w:r>
        <w:t>- 11 - dès lors que, selon lui, le chauffage fonctionnait. En outre, l’eau ne peut ruisseler abondamment sur une vitre que si une importante quantité de buée s’y trouvait au préalable. Au surplus, le rapport de police indiquant que la vitre était complètement embuée et que les gouttes ruisselaient en abondance, il n’est pas arbitraire de retenir que la visibilité était entravée à plus de 30 %. Il y a ainsi lieu de confirmer l’état de fait du jugement.</w:t>
      </w:r>
    </w:p>
    <w:p>
      <w:r>
        <w:rPr>
          <w:b/>
        </w:rPr>
        <w:t>E. 4.3</w:t>
      </w:r>
    </w:p>
    <w:p>
      <w:r>
        <w:t>Il s’ensuit que les éléments constitutifs des infractions poursuivies sont réalisés. Au surplus, l’amende n’est pas contestée dans sa quotité. Vérifiée d’office, la peine doit être confirmée.</w:t>
      </w:r>
    </w:p>
    <w:p>
      <w:r>
        <w:rPr>
          <w:b/>
        </w:rPr>
        <w:t>E. 5</w:t>
      </w:r>
    </w:p>
    <w:p>
      <w:r>
        <w:t>En définitive, l’appel doit être rejeté et le jugement attaqué confirmé. Vu l’issue de la cause, les frais d’appel, constitués du seul émolument de jugement (art. 21 al. TFIP [Tarif des frais de procédure et indemnités en matière pénale du 28 septembre 2010; BLV 312.03.1]), seront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