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PE19.008710 vom 11. Juli 2019</w:t>
      </w:r>
    </w:p>
    <w:p>
      <w:r>
        <w:t>VD Tribunal cantonal, 2019-07-11, FR</w:t>
      </w:r>
    </w:p>
    <w:p>
      <w:r>
        <w:rPr>
          <w:b/>
        </w:rPr>
        <w:t xml:space="preserve">Quelle: </w:t>
      </w:r>
      <w:r>
        <w:t>https://mcp.opencaselaw.ch/entscheid/vd_gerichte_PE19.008710</w:t>
      </w:r>
    </w:p>
    <w:p>
      <w:r>
        <w:t>FR: VD_GERICHTE PE19.008710 du 11 juillet 2019</w:t>
      </w:r>
    </w:p>
    <w:p>
      <w:r>
        <w:t>IT: VD_GERICHTE PE19.008710 del 11 luglio 2019</w:t>
      </w:r>
    </w:p>
    <w:p>
      <w:pPr>
        <w:pStyle w:val="Heading2"/>
      </w:pPr>
      <w:r>
        <w:t>Erwägungen</w:t>
      </w:r>
    </w:p>
    <w:p>
      <w:r>
        <w:rPr>
          <w:b/>
        </w:rPr>
        <w:t>E. 3.1</w:t>
      </w:r>
    </w:p>
    <w:p>
      <w:r>
        <w:t>Il s’ensuit que sa demande de révision est abusive (cf. consid. 1.3 supra), de sorte qu’elle doit être déclarée irrecevable sans échange d’écritures (art. 412 al. 2 CPP).</w:t>
      </w:r>
    </w:p>
    <w:p>
      <w:r>
        <w:rPr>
          <w:b/>
        </w:rPr>
        <w:t>E. 3.2</w:t>
      </w:r>
    </w:p>
    <w:p>
      <w:r>
        <w:t>Le présent jugement est rendu sans frais.</w:t>
      </w:r>
    </w:p>
    <w:p>
      <w:r>
        <w:rPr>
          <w:b/>
        </w:rPr>
        <w:t>E. 3.3</w:t>
      </w:r>
    </w:p>
    <w:p>
      <w:r>
        <w:t>Dans la mesure où sa demande de révision apparaissait d'emblée dénuée de chances de succès, la requête d'assistance judiciaire d’D.________ doit être rejetée (CAPE 9 octobre 2019/412 consid. 3).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