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PE19.007823 vom 9. April 2020</w:t>
      </w:r>
    </w:p>
    <w:p>
      <w:r>
        <w:t>VD Tribunal cantonal, 2020-04-09, FR</w:t>
      </w:r>
    </w:p>
    <w:p>
      <w:r>
        <w:rPr>
          <w:b/>
        </w:rPr>
        <w:t xml:space="preserve">Quelle: </w:t>
      </w:r>
      <w:r>
        <w:t>https://mcp.opencaselaw.ch/entscheid/vd_gerichte_PE19.007823</w:t>
      </w:r>
    </w:p>
    <w:p>
      <w:r>
        <w:t>FR: VD_GERICHTE PE19.007823 du 9 avril 2020</w:t>
      </w:r>
    </w:p>
    <w:p>
      <w:r>
        <w:t>IT: VD_GERICHTE PE19.007823 del 9 aprile 2020</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et dans les formes prescrites (art. 385 al. 1 CPP) auprès de l’autorité compétente, par la partie plaignante qui a qualité pour recourir (art. 382 al. 1 CPP; ATF 140 IV 155 consid. 3.3.1), le recours de H.________ est recevable.</w:t>
      </w:r>
    </w:p>
    <w:p>
      <w:r>
        <w:rPr>
          <w:b/>
        </w:rPr>
        <w:t>E. 2.1</w:t>
      </w:r>
    </w:p>
    <w:p>
      <w:r>
        <w:t>Conformément à l'art. 310 al. 1 let. a CPP, le Ministère public rend immédiatement – c'est-à-dire sans qu'une instruction soit ouverte (art. 309 al. 1 et 4 CPP; TF 1B_111/2012 du 5 avril 2012 consid. 2.1Grodecki/Cornu, in : Jeanneret/ Kuhn/Perrier Depeursinge [éd.], Code de procédure pénale suisse, Commentaire romand, 2e éd., Bâle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s'il est nécessaire de clarifier l'état de fait ou de procéder à une appréciation</w:t>
      </w:r>
    </w:p>
    <w:p>
      <w:r>
        <w:t>- 5 - juridique approfondie, le prononcé d'une ordonnance de non-entrée en matière n'entre pas en ligne de compte. Cette disposition doit donc être appliquée conformément à l’adage « in dubio pro duriore » ; dans les procédures ou l’accusation repose essentiellement sur les déclarations de la victime auxquelles s’opposent celles du prévenu et lorsqu’il n’est pas possible d’estimer que certaines dépositions sont plus crédibles que d’autres, ce principe impose en règle générale que le prévenu soit mis en accusation. En règle générale, dans le doute, il convient donc d'ouvrir une enquête pénale (ATF 143 IV 241 consid. 2.2.1; ATF 138 IV 86 consid. 4.1.2; ATF 137 IV 285 consid. 2.3 et les réf. citées, JdT 2012 IV 160 ; TF 6B_1239/2018 du 11 mars 2019 consid. 3.1.2 ; TF 6B_874/2017 précité consid. 5.1). Les déclarations de la victime constituent un élément de preuve. Le juge doit, dans l'évaluation globale de l'ensemble des éléments probatoires rassemblés au dossier, les apprécier librement (TF 6B_942/2017 du 5 mars 2018 consid. 2.1.2 ; TF 6B_614/2012 du 15 février 2013 consid. 3.2.5 ; TF 6B_716/2010 du 15 novembre 2010 consid. 1.3).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Il n’est possible de rendre une ordonnance de non-entrée en matière dans des délits « commis entre quatre yeux » que si la crédibilité de la partie plaignante est d’emblée remise en question par des éléments manifestement probants (TF 6B_193/2018 du 3 juillet 2018 consid. 2.1).</w:t>
      </w:r>
    </w:p>
    <w:p>
      <w:r>
        <w:rPr>
          <w:b/>
        </w:rPr>
        <w:t>E. 2.2</w:t>
      </w:r>
    </w:p>
    <w:p>
      <w:r>
        <w:t>A teneur de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w:t>
      </w:r>
    </w:p>
    <w:p>
      <w:r>
        <w:t>- 6 -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Ces deux dispositions protègent la réputation d'être une personne honorable, c'est-à-dire de se comporter comme une personne digne a coutume de le faire selon les conceptions généralement reçues. Il faut donc que l'atteinte fasse apparaître la personne visée comme méprisable (ATF 137 IV 313 consid. 2.1.1). Le fait d’accuser une personne d'avoir commis une infraction pénale ou un acte réprouvé par les conceptions généralement admises constitue une atteinte à l’honneur (ATF 132 IV 112 consid. 2.1 ; ATF 118 IV 248 consid. 2b). Pour apprécier si une déclaration est attentatoire à l'honneur, il faut se fonder non pas sur le sens que lui donne la personne visée, mais sur une interprétation objective selon la signification qu'un destinataire non prévenu doit lui donner dans les circonstances d'espèce. S'agissant d'un texte, il doit être analysé non seulement en fonction des expressions utilisées, prises séparément, mais aussi selon le sens général qui se dégage du texte dans son ensemble (ATF 137 IV 313 consid 2.1.3). Est un tiers au sens des art. 173 et 174 CP toute personne autre que l'auteur ou la personne lésée. Ce peut ainsi être l'avocat de l'auteur, un magistrat ou un fonctionnaire (ATF 145 IV 462 consid. 4.3.3; Laurent Rieben/Miriam Maazou, in : Macaluso/Moreillon/Queloz [éd.], Commentaire Romand, Code pénal II, Bâle 2017, n. 8 ad. art. 173 CP et les références citées). Tant la diffamation que la calomnie sont des infractions intentionnelles (Corboz, Les infractions en droit suisse, 3e éd., vol. I, Berne 2010, n. 48 ad art. 173 CP et n. 11 ad art. 174 CP). L’intention doit porter sur tous les éléments constitutifs objectifs (Dupuis et al. [éd.], Petit</w:t>
      </w:r>
    </w:p>
    <w:p>
      <w:r>
        <w:t>- 7 - commentaire du Code pénal, 2e éd., Bâle 2017, n. 21 ad art. 173 CP et les réf. citées).</w:t>
      </w:r>
    </w:p>
    <w:p>
      <w:r>
        <w:rPr>
          <w:b/>
        </w:rPr>
        <w:t>E. 2.3</w:t>
      </w:r>
    </w:p>
    <w:p>
      <w:r>
        <w:t>Aux termes de l'art. 198 CP, sera, sur plainte, puni d'une amende, celui qui aura causé du scandale en se livrant à un acte d'ordre sexuel en présence d'une personnes qui y aura été inopinément confrontée (al. 1), ou celui qui aura importuné une personne par des attouchements d'ordre sexuel ou par des paroles grossières (al. 2).</w:t>
      </w:r>
    </w:p>
    <w:p>
      <w:r>
        <w:rPr>
          <w:b/>
        </w:rPr>
        <w:t>E. 3</w:t>
      </w:r>
    </w:p>
    <w:p>
      <w:r>
        <w:t>En l'espèce, en ce qui concerne les faits dénoncés le 17 décembre 2018, on ne peut suivre l'appréciation de la procureure lorsqu'elle estime qu'aucune mesure d'instruction ne permettrait de trancher en faveur de l'une ou l'autre version des protagonistes, irrémédiablement opposées. En effet, la recourante a demandé l'audition d'une ancienne collègue, D.________, qui lui aurait dit le jour de l'incident qu'elle avait "tout entendu". Partant, et nonobstant le fait que ce témoin n'a certes pas visuellement assisté aux faits dénoncés, il paraît pertinent de l'entendre. Au surplus, à supposer que l’infraction en case n’est pas eu de témoin et que l’on se trouve dans un véritable délit commis « entre quatre yeux », on ne voit pas ce qui remettrait en cause la crédibilité de la plaignante. Du moins l’ordonnance entreprise ne le précise pas. S'agissant des faits dénoncés le 15 avril 2019, force est de relever que dans le courrier envoyé le 7 février 2019 par l'employeur au conseil de la recourante, celle-ci y est accusée d'avoir commis des infractions pénales (notamment faux dans les titres, injure, menaces). Le contenu de ce courrier porte dès lors atteinte à l'honneur de la recourante au sens des art. 173 et 174 CP. En outre, et dans la mesure où l'avocat de l'auteur est considéré comme un tiers, tant par la jurisprudence que par la doctrine (cf. consid. 2.2 supra), l'avocat de la partie adverse l'est a fortiori. Enfin, si le devoir de profession peut être invoqué comme fait justificatif en application de l’art. 14 CP, il n’a toutefois pas pour portée de couvrir toute activité juridique sans distinction (Dupuis et al., op. citl, n. 6 et 28 ad art. 14 CP).</w:t>
      </w:r>
    </w:p>
    <w:p>
      <w:r>
        <w:t>- 8 - Au vu de ce qui précède, les conditions posées par l’art. 310 al. 1 let. A CPP pour rendre une ordonnance de non-entrée en matière sur les faits dénoncés par H.________ dans ses deux plaintes ne sont manifestement pas réunies.</w:t>
      </w:r>
    </w:p>
    <w:p>
      <w:r>
        <w:rPr>
          <w:b/>
        </w:rPr>
        <w:t>E. 4</w:t>
      </w:r>
    </w:p>
    <w:p>
      <w:r>
        <w:t>En définitive, le recours de H.________ doit être admis, l’ordonnance querellée annulée et le dossier de la cause renvoyé au Ministère public de l’arrondissement de l'Est vaudois pour qu’il ouvre une instruction et procède dans le sens des considérants. Les frais de la procédure de recours, constitués en l’espèce du seul émolument d’arrêt (art. 422 al. 1 CPP), par 880 fr. (art. 20 al. 1 TFIP [Tarif des frais de procédure et indemnités en matière pénale du 28 septembre 2010; BLV 312.03.1]), seront laissés à la charge de l’Etat (art. 428 al. 4 CPP). La recourante, qui obtient gain de cause et qui a procédé avec l’assistance d’un mandataire professionnel, a droit à une indemnité pour les dépenses occasionnées par l’exercice raisonnable de ses droits pour la procédure de recours. Au vu du mémoire produit, cette indemnité sera fixée à 700 fr. (2 heures et demie à 300 fr.), auxquels il convient d’ajouter des débours forfaitaires à concurrence de 2 % (art. 19 al. 2 TDC [Tarif des dépens en matière civile du 23 novembre 2010 ; BLV 270.11.6], applicable par renvoi de l’art. 26a al. 6 TFIP), par 14 fr., plus un montant correspondant à la TVA, par 55 fr., soit 769 fr. au total. Elle sera laissée à la charge de l’Etat, en l’absence de partie succombante (TF 6B_265/2016 du 1er juin 2016 consid. 2.3 et 2.4 in limine). Par ces motifs, la Chambre des recours pénale prononce : I. Le recours est admis. II. L'ordonnance du 19 novembre 2019 est annulée.</w:t>
      </w:r>
    </w:p>
    <w:p>
      <w:r>
        <w:t>- 9 - III. Le dossier de la cause est renvoyé au Ministère public de l’arrondissement de l’Est vaudois pour qu’il procède dans le sens des considérants. IV. Les frais d’arrêt, par 880 fr. (huit cent huitante francs), sont laissés à la charge de l’Etat. V. Une indemnité de 769 fr. (sept cent soixante-neuf francs), est allouée à H.________ pour la procédure de recours, à la charge de l’Etat. VI. L’arrêt est exécutoire. Le président : La greffière : Du Le présent arrêt, dont la rédaction a été approuvée à huis clos, est notifié, par l'envoi d'une copie complète, à : - Me Alain Dubuis, avocat (pour H.________), - M. V.________, - Ministère public central, et communiqué à : - Mme la procureure de l'arrondissement de l'Est vaudois, par l’envoi de photocopies.</w:t>
      </w:r>
    </w:p>
    <w:p>
      <w:r>
        <w:t>- 10 -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