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PE19.007799 vom 18. Oktober 2022</w:t>
      </w:r>
    </w:p>
    <w:p>
      <w:r>
        <w:t>VD Tribunal cantonal, 2022-10-18, FR</w:t>
      </w:r>
    </w:p>
    <w:p>
      <w:r>
        <w:rPr>
          <w:b/>
        </w:rPr>
        <w:t xml:space="preserve">Quelle: </w:t>
      </w:r>
      <w:r>
        <w:t>https://mcp.opencaselaw.ch/entscheid/vd_gerichte_PE19.007799</w:t>
      </w:r>
    </w:p>
    <w:p>
      <w:r>
        <w:t>FR: VD_GERICHTE PE19.007799 du 18 octobre 2022</w:t>
      </w:r>
    </w:p>
    <w:p>
      <w:r>
        <w:t>IT: VD_GERICHTE PE19.007799 del 18 ottobre 2022</w:t>
      </w:r>
    </w:p>
    <w:p>
      <w:pPr>
        <w:pStyle w:val="Heading2"/>
      </w:pPr>
      <w:r>
        <w:t>Erwägungen</w:t>
      </w:r>
    </w:p>
    <w:p>
      <w:r>
        <w:rPr>
          <w:b/>
        </w:rPr>
        <w:t>E. 1</w:t>
      </w:r>
    </w:p>
    <w:p>
      <w:r>
        <w:t>Déposé en temps utile (art. 396 al. 1 CPP), dans les formes prescrites (art. 385 al. 1 CPP), auprès de l'autorité compétente (art. 80 LOJV [loi d'organisation judiciaire du 12 septembre 1979; BLV 173.01]; art. 13 LVCPP [loi d’introduction du Code de procédure pénale suisse du 19 mai 2009; BLV 312.01]), par une partie qui a qualité pour recourir (art. 382 al. 1 CPP), le recours est recevable.</w:t>
      </w:r>
    </w:p>
    <w:p>
      <w:r>
        <w:rPr>
          <w:b/>
        </w:rPr>
        <w:t>E. 2</w:t>
      </w:r>
    </w:p>
    <w:p>
      <w:r>
        <w:t>L’art. 395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de la procédure statue seule sur le recours lorsqu’il porte exclusivement sur des contraventions (let. a) ou lorsqu’il porte sur les conséquences économiques accessoires d’une décision et que le montant litigieux n’excède pas 5’000 fr. (let. b). Dans ces cas, un juge de la Chambre des recours pénale est compétent pour statuer en tant que juge unique (art. 13 al. 2 LVCPP). En l’espèce, le montant litigieux dépasse 5'000 fr., de sorte que le recours est de la compétence de la Chambre des recours pénale dans sa composition ordinaire à trois juges (art. 395 let. b CPP, a contrario).</w:t>
      </w:r>
    </w:p>
    <w:p>
      <w:r>
        <w:rPr>
          <w:b/>
        </w:rPr>
        <w:t>E. 3.1</w:t>
      </w:r>
    </w:p>
    <w:p>
      <w:r>
        <w:t>Invoquant une violation de l’art. 420 CPP (action récursoire) et excipant de sa bonne foi, le recourant soutient que les conditions légales permettant de mettre à la charge de la partie plaignante l’indemnité allouée au prévenu pour les dépenses occasionnées par l’exercice</w:t>
      </w:r>
    </w:p>
    <w:p>
      <w:r>
        <w:t>- 8 - raisonnable de ses droits de procédure ne sont pas réunies. Il soutient que l’application de l’art. 420 CPP au cas d’espèce préjuge de l’issue de son renvoi en jugement pour dénonciation calomnieuse; il y aurait risque de jugements contradictoires, raison pour laquelle il requiert la suspension de la présente procédure jusqu’à ce qu’un jugement définitif et exécutoire soit rendu en lien avec l’accusation de dénonciation calomnieuse.</w:t>
      </w:r>
    </w:p>
    <w:p>
      <w:r>
        <w:rPr>
          <w:b/>
        </w:rPr>
        <w:t>E. 3.2</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 A l'instar des frais de procédure, les frais de défense relatifs à l'aspect pénal sont en principe mis à la charge de l'Etat (ATF 141 IV 476 consid. 1.1, SJ 2016 I 20; ATF 139 IV 45 consid. 1.2, SJ 2013 I 300).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œuvre (cf. art. 432 CPP; ATF 141 IV 476 consid. 1.1; TF 6B_240/2021 du 17 janvier 2022 consid. 3.3; TF 6B_705/2019 du 5 septembre 2019 consid. 4.1). 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w:t>
      </w:r>
    </w:p>
    <w:p>
      <w:r>
        <w:t>- 9 -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(TF 6B_240/2021 précité; TF 6B_705/2019 précité, consid. 4.1). Une action récursoire entre en ligne de compte en cas de soupçons sans fondement, mais non lorsqu'une plainte est déposée de bonne foi. On songe plutôt à la dénonciation calomnieuse au sens de l'art. 303 CP (TF 6B_240/2021 précité et les références citées). Selon la jurisprudence, le dénonciateur qui utilise le droit de dénoncer à des fins étrangères à celles pour lesquelles ce droit a été prévu, ou sans raison suffisante, agit par négligence grave (TF 6B_240/2021 précité et les références citées). Ainsi en va-t-il de la personne qui dépose plainte à la légère (« leichtfertige Anzeige »; cf. Schmid/Jositsch, Handbuch des Strafprozessrechts, 3e éd., 2017, n. 5 ad art. 420 CPP). L’art. 420 let. a CPP prévoyant une action récursoire de l’Etat, le point de savoir si la personne a agi intentionnellement ou par négligence grave doit s’examiner au regard des principes du droit civil, soit de la responsabilité délictuelle de l’art. 41 CO (Code des obligations du 30 mars 1911; RS 220) et de la jurisprudence y relative, notamment sur la faute (Griesser, Zürcher Kommentar, Kommentar zur Schweizerischen Strafprozessordnung, 3e éd., Zurich 2020, n. 5 ad art. 420 CPP). Traditionnellement, la doctrine retient que la faute a deux composantes, objective et subjective (Kessler, Basler Kommentar, Obligationenrecht I, 7e éd., Bâle 2020, n. 45 ad art. 41 CO). Du point de vue objectif, il y a une faute lorsque l’auteur de l’acte manque à la diligence que l’on pouvait attendre de lui, le manquement pouvant être commis intentionnellement – l’auteur commet le comportement ou l’omission répréhensibles volontairement, voire par dol éventuel – ou par négligence. Celui qui viole un devoir de prudence élémentaire, dont le respect s'impose à toute personne raisonnable placée dans la même</w:t>
      </w:r>
    </w:p>
    <w:p>
      <w:r>
        <w:t>- 10 - situation, commet une négligence grave (ATF 143 I 147 consid. 5.3.4, JdT 2017 I 107; ATF 137 III 539; ATF 128 III 76 consid. 1b, JdT 2002 I 223; ATF 119 II 443 consid. 2a, JdT 1994 I 712, SJ 1994 637; Kessler, op. cit., n. 49 ad art. 41 CO et les références). L’aspect subjectif de la faute dépend de la capacité de discernement de la personne en cause, au sens de l’art. 16 CC (Code civil suisse du 10 décembre 1907; RS 210) (ATF 102 II 363; Kessler, op. cit., nn. 51 et 52 ad art. 41 CO et les références; Gauch/Schluep/Schmid, Schweizerisches Obligationenrecht, vol I, 7e éd., Zurich 2020, n. 1667).</w:t>
      </w:r>
    </w:p>
    <w:p>
      <w:r>
        <w:rPr>
          <w:b/>
        </w:rPr>
        <w:t>E. 3.3</w:t>
      </w:r>
    </w:p>
    <w:p>
      <w:r>
        <w:t>En l’espèce, s’agissant des effets accessoires du classement, le Ministère public a fixé l’indemnité allouée au prévenu pour les dépenses occasionnées par l’exercice raisonnable de ses droits de procédure et dit que le plaignant devait rembourser cette indemnité à l’Etat, une fois l’ordonnance définitive et exécutoire, en application de l’art. 420 CPP. Il a motivé la mise à la charge du recourant, en application de cette disposition, de l’indemnité au sens de l’art. 429 CPP en disant que les déclarations du plaignant tenues pour fonder l’action récursoire étaient à ce point téméraires que celui-ci était renvoyé devant l’autorité de jugement pour répondre du chef de prévention de dénonciation calomnieuse (art. 303 CP). Certes, comme déjà relevé, les notions d’intention ou de négligence grave selon l’art. 420, notamment let. a, CPP sont plus larges que le strict dessein dolosif qui constitue l’élément constitutif subjectif de l’infraction réprimée par l’art. 303 CP, la notion d’illicéité civile étant plus étendue que celle d’illicéité pénale (cf. consid. 3.2 ci-dessus). A elle seule, une éventuelle libération du plaignant de l’infraction de dénonciation calomnieuse ne pourrait donc pas constituer un motif de renoncer à l’action récursoire à son encontre. En revanche, une condamnation permettrait de justifier l’application de l’action récursoire de l’art. 420 CPP. Il s’ensuit que, contrairement à ce que soutient le recourant, le sort de l’action récursoire ne dépend pas entièrement du sort de l’accusation de dénonciation calomnieuse.</w:t>
      </w:r>
    </w:p>
    <w:p>
      <w:r>
        <w:t>- 11 -</w:t>
      </w:r>
    </w:p>
    <w:p>
      <w:r>
        <w:rPr>
          <w:b/>
        </w:rPr>
        <w:t>E. 4.1</w:t>
      </w:r>
    </w:p>
    <w:p>
      <w:r>
        <w:t>Aux termes de l’art. 421 al. 1 CPP, l’autorité pénale fixe les frais dans la décision finale. Bien que l’art. 421 CPP ne mentionne que les frais, cette règle s’étend également aux indemnités de procédure et à l’éventuelle réparation du tort moral (TF 6B_1401/2020 du 6 septembre 2021 consid. 3.1 et les références citées). Cette disposition fait obligation aux autorités pénales de statuer d’office sur les frais et sur les éventuelles prétentions en indemnités et réparation du tort moral dans la décision finale (Crevoisier, Commentaire romand, Code de procédure pénale suisse, 2e éd., Bâle 2019, n. 1 ad art. 421 CPP; Message du 21 décembre 2005 relatif à l’unification du droit de la procédure pénale [ci-après Message], FF 2006 prévenu. 1057 ss, spéc. 1309; Domeisen, Basler Kommentar, Schweizerische Strafprozessordnung, Jugendstrafprozessordnung, 2e éd., Bâle 2014, nn. 3 et 9 ad art. 421 CPP et les références; CREP 15 juin 2016/397; CREP 25 mai 2016/346). En cas d’ordonnance de classement partiel notamment, les frais sont répercutés sur la procédure principale, c’est-à-dire que la fixation des frais et des indemnités est en principe repoussée jusqu’à la décision finale (Crevoisier, op. cit., n. 2 ad art. 421 CPP; CREP 15 juin 2016/397; CREP 25 mai 2016/346; Message, FF 2006 p. 1309; Moreillon/Parein-Reymond, Code de procédure pénale, Petit commentaire, 2e éd., Bale 2016, n. 8 ad art. 421 CPP). L’art. 421 al. 2 let. b CPP dispose toutefois que l’autorité pénale peut fixer les frais de manière anticipée dans les ordonnances de classement partiel. Cette disposition prévoit simplement la possibilité, pour l’autorité concernée, de statuer sur les frais et les indemnités déjà dans une ordonnance de classement partiel (Domeisen, op. cit., n. 7 ad art. 421 CPP; Griesser, Kommentar zur Schweizerischen Strafprozessordnung, vol. II, 3e éd., Art. 196-457, Zurich/Bâle/ Genève 2020, n. 5 ad art. 421 CPP; Message, FF 2006 p. 1309; CREP 30 mars 2022/227; CREP 15 juin 2016/397; CREP 25 mai 2016/346). On parle de classement partiel lorsque certains complexes de faits de la procédure aboutissent à une mise en accusation ou sont jugés par le biais d'une ordonnance pénale et que d'autres complexes de faits</w:t>
      </w:r>
    </w:p>
    <w:p>
      <w:r>
        <w:t>- 12 - de la procédure sont clos par un classement (ATF 144 IV 362 consid. 1.3.1; TF 6B_1401/2020 du 6 septembre 2021 consid. 3.2.1). La Cour de céans a appliqué l’art. 421 CPP à une ordonnance de classement partiel (CREP du 10 septembre 2020/700). Cette appréciation a été confirmée par le Tribunal fédéral, lequel a considéré qu’en cas de classement partiel, le Ministère public pouvait soit renvoyer la fixation des frais et des autres indemnités à l’autorité de jugement, soit les fixer de manière anticipée (cf. TF 6B_1401/2020 du 6 septembre 2021 consid. 3.2.2).</w:t>
      </w:r>
    </w:p>
    <w:p>
      <w:r>
        <w:rPr>
          <w:b/>
        </w:rPr>
        <w:t>E. 4.2</w:t>
      </w:r>
    </w:p>
    <w:p>
      <w:r>
        <w:t>A teneur de l’art. 426 al. 1 CPP, le prévenu supporte les frais de procédure s’il est condamné. Font exception les frais afférents à la défense d’office; l’art. 135 al. 4 CPP est réservé.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Selon l’art. 429 al. 1 let. b CPP, si le prévenu est acquitté totalement ou en partie ou s’il bénéficie d’une ordonnance de classement, il a droit à une indemnité pour le dommage économique subi au titre de sa participation obligatoire à la procédure pénale. Selon une jurisprudence bien établie, la question de l'indemnisation (art. 429 à 434 CPP) doit être traitée après celle des frais (art. 423 à 428 CPP). Dans cette mesure, la décision sur les frais préjuge de la question de l’indemnisation (cf. ATF 147 IV 47 consid. 4.1; ATF 145 IV 268 consid. 1.2; ATF 144 IV 207 consid. 1.8.2).</w:t>
      </w:r>
    </w:p>
    <w:p>
      <w:r>
        <w:rPr>
          <w:b/>
        </w:rPr>
        <w:t>E. 5</w:t>
      </w:r>
    </w:p>
    <w:p>
      <w:r>
        <w:t>Dans le cas particulier, le complexe des faits incriminés a, simultanément, fait l’objet d’une ordonnance de classement en faveur du recourant, pour les chefs de prévention de violation simple des règles de la circulation routière et de conduite d’un véhicule défectueux, ainsi que d’une semblable ordonnance en faveur de C.________, pour les chefs de prévention de lésions corporelles simples par négligence et violation des</w:t>
      </w:r>
    </w:p>
    <w:p>
      <w:r>
        <w:t>- 13 - devoirs en cas d’accident. Seule cette dernière ordonnance constitue l’objet du présent recours. Dans cette même ordonnance, le Procureur a, comme déjà relevé, indiqué que les déclarations du plaignant étaient à ce point téméraires que celui-ci était renvoyé devant l’autorité de jugement pour répondre du chef de prévention de dénonciation calomnieuse, tout en statuant que les frais de la décision suivaient le sort de la cause. Il y a donc eu un classement partiel au sens de la jurisprudence en faveur du recourant. Toutefois, la solution choisie par le Ministère public dissocie la décision sur les frais de procédure de celle de l’indemnité allouée à C.________ en application de l’art. 429 CPP. Or, le sort des frais détermine celui des indemnités, comme cela découle de la jurisprudence exposée plus haut (cf. consid. 4.2). Dans ces conditions, c’est à tort que le Ministère public n’a pas statué, dans l’ordonnance de classement partiel, sur le sort des frais ou, éventuellement, qu’il n’a pas renvoyé la fixation des frais et des indemnités dans la décision finale. Il convient donc d’annuler d’office, en application de l’art. 391 al. 1 CPP, les chiffres III et IV du dispositif de l’ordonnance attaquée et de renvoyer le dossier au Ministère public afin qu’il statue à nouveau sans dissocier le sort des frais de celui de l’indemnité de l’art. 429 CPP, puisque la décision sur les frais préjuge de la question de l’indemnisation. Dans ce cadre, et suivant l’avancement de l’enquête pour dénonciation calomnieuse (sur laquelle la Chambre de céans n’est pas renseignée), il examinera l’opportunité d’une éventuelle suspension.</w:t>
      </w:r>
    </w:p>
    <w:p>
      <w:r>
        <w:rPr>
          <w:b/>
        </w:rPr>
        <w:t>E. 6</w:t>
      </w:r>
    </w:p>
    <w:p>
      <w:r>
        <w:t>Il résulte de ce qui précède que le recours doit être admis, les chiffres III et IV du dispositif de l’ordonnance entreprise annulés, l’ordonnance maintenue pour le surplus et le dossier de la cause renvoyé au Ministère public de l’arrondissement de La Côte pour qu’il procède dans le sens des considérants. Les frais de la procédure de recours, par 1'430 fr. (art. 20 al. 1 TFIP [tarif des frais de procédure et indemnités en matière pénale du 28</w:t>
      </w:r>
    </w:p>
    <w:p>
      <w:r>
        <w:t>- 14 - septembre 2010; BLV 312.03.1]), seront laissés à la charge de l’Etat (art. 428 al. 4 CPP). Le recourant, qui obtient gain de cause et qui a procédé avec l’assistance d’un conseil de choix, a droit à une indemnité pour les dépenses obligatoires occasionnées par la procédure de recours (art. 433 CPP, applicable à la procédure de recours par renvoi de l'art. 436 al. 1 CPP; cf. not. TF 6B_380/2021 du 21 juin 2022 consid. 2.4.1; TF 6B_2/2021 du 25 juin 2021 consid. 1.1 in initio; TF 6B_1324/2015 du 23 novembre 2016 consid. 2.2). Pour autant, il n’a pas pris de conclusion en annulation et n’a pas développé de motif en lien avec ce qui a justifié l’annulation. En outre, et surtout, il n’obtient pas l’adjudication de ses conclusions relatives à l’action récursoire qui constituent seules l’objet de sa contestation. Ces motifs commandent de considérer que seule la moitié de l’activité déployée doit être tenue pour nécessaire. L’indemnité sera donc fixée à 450 fr. pour une heure et demie d’activité nécessaire d’avocat au tarif horaire de 300 fr. (art. 26a al. 3 TFIP), montant auquel il convient d’ajouter des débours forfaitaires à concurrence de 2 % des honoraires admis (art. 19 al. 2 TDC [Tarif des dépens en matière civile du 23 novembre 2010; BLV 270.11.6], applicable par renvoi de l’art. 26a al. 6 TFIP), par 9 fr., plus la TVA au taux de 7,7% sur le tout, ce qui correspond à une indemnité d’un montant de 495 fr. en chiffres arrondis. L’indemnité sera laissée à la charge de l’Etat (art. 428 al. 4 CPP). Par ces motifs, la Chambre des recours pénale prononce : I. Le recours est admis. II. Les chiffres III et IV du dispositif de l’ordonnance du 23 mars 2022 rendue en faveur de C.________ sont annulés. L’ordonnance est maintenue pour le surplus. III. Le dossier de la cause est renvoyé au Ministère public de l’arrondissement de La Côte pour qu’il procède dans le sens des considérants.</w:t>
      </w:r>
    </w:p>
    <w:p>
      <w:r>
        <w:t>- 15 - IV. Une indemnité de 495 fr. (quatre cent nonante-cinq francs) est allouée à Z.________ pour les dépenses occasionnées par la procédure de recours, à la charge de l’Etat. V. Les frais d’arrêt, par 1'430 fr. (mille quatre cent trente francs), sont laissés à la charge de l’Etat. VI. L’arrêt est exécutoire. La présidente : Le greffier : Du Le présent arrêt, dont la rédaction a été approuvée à huis clos, est notifié, par l'envoi d'une copie complète, à : - Me Laurent Roulier, avocat (pour Z.________), - Me Luca Urben, avocat (pour C.________), - Ministère public central,</w:t>
      </w:r>
    </w:p>
    <w:p>
      <w:r>
        <w:t>- 16 -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