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PE19.007714 vom 1. Oktober 2020</w:t>
      </w:r>
    </w:p>
    <w:p>
      <w:r>
        <w:t>VD Tribunal cantonal, 2020-10-01, FR</w:t>
      </w:r>
    </w:p>
    <w:p>
      <w:r>
        <w:rPr>
          <w:b/>
        </w:rPr>
        <w:t xml:space="preserve">Quelle: </w:t>
      </w:r>
      <w:r>
        <w:t>https://mcp.opencaselaw.ch/entscheid/vd_gerichte_PE19.007714</w:t>
      </w:r>
    </w:p>
    <w:p>
      <w:r>
        <w:t>FR: VD_GERICHTE PE19.007714 du 1 octobre 2020</w:t>
      </w:r>
    </w:p>
    <w:p>
      <w:r>
        <w:t>IT: VD_GERICHTE PE19.007714 del 1 ottobre 2020</w:t>
      </w:r>
    </w:p>
    <w:p>
      <w:pPr>
        <w:pStyle w:val="Heading2"/>
      </w:pPr>
      <w:r>
        <w:t>Erwägungen</w:t>
      </w:r>
    </w:p>
    <w:p>
      <w:r>
        <w:rPr>
          <w:b/>
        </w:rPr>
        <w:t>E. 1</w:t>
      </w:r>
    </w:p>
    <w:p>
      <w:r>
        <w:t>- 5 -</w:t>
      </w:r>
    </w:p>
    <w:p>
      <w:r>
        <w:rPr>
          <w:b/>
        </w:rPr>
        <w:t>E. 1.1</w:t>
      </w:r>
    </w:p>
    <w:p>
      <w:r>
        <w:t>Les parties peuvent attaquer une ordonnance de classement rendue par le Ministère public en application des art. 319 ss CPP dans un délai de dix jours devant l’autorité de recours (art.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 Interjeté dans le délai légal, auprès de l’autorité compétente, par le prévenu qui a la qualité pour recourir (art. 382 al. 1 CPP), le recours est recevable en tant qu’il concerne la mise à sa charge d’une partie des frais de la procédure et le refus de lui allouer une pleine indemnité au sens de l’art. 429 CPP.</w:t>
      </w:r>
    </w:p>
    <w:p>
      <w:r>
        <w:rPr>
          <w:b/>
        </w:rPr>
        <w:t>E. 1.2</w:t>
      </w:r>
    </w:p>
    <w:p>
      <w:r>
        <w:t>L'art. 395 let. b CPP prévoit que si l’autorité de recours est un tribunal collégial – ce qui est le cas de la Chambre des recours pénale, laquelle statue à trois juges (art. 67 al. 1 let. i LOJV; art. 12 al. 1 ROTC [Règlement organique du Tribunal cantonal du 13 novembre 2007; BLV 173.31.1]) –, sa direction de la procédure statue seule sur le recours lorsqu’il porte sur les conséquences économiques accessoires d’une décision et que le montant litigieux n’excède pas 5’000 francs. Dans ce cas, un membre de la Chambre des recours pénale est compétent pour statuer en tant que juge unique (art. 13 al. 2 LVCPP). Dès lors que le recours porte uniquement sur les conséquences économiques accessoires d’une décision de classement et que le montant litigieux est inférieur à 5'000 fr. (art. 395 let. b CPP), il relève de la compétence d’un membre de la Chambre des recours pénale du Tribunal cantonal statuant comme juge unique (art. 13 al. 2 LVCPP).</w:t>
      </w:r>
    </w:p>
    <w:p>
      <w:r>
        <w:rPr>
          <w:b/>
        </w:rPr>
        <w:t>E. 2.1</w:t>
      </w:r>
    </w:p>
    <w:p>
      <w:r>
        <w:t>Le recourant soutient que la procédure pénale n’aurait pas été ouverte en raison d’un comportement contraire au Code de déontologie de</w:t>
      </w:r>
    </w:p>
    <w:p>
      <w:r>
        <w:t>- 6 - l’organisation policière vaudoise, mais en raison d’une « probable infraction d’abus d’autorité », que de toute manière, le code précité ne saurait être considéré comme une règle juridique définissant une norme de comportement et qu’en l’espèce, la mise à charge des frais de justice constituerait une forme de condamnation déguisée.</w:t>
      </w:r>
    </w:p>
    <w:p>
      <w:r>
        <w:rPr>
          <w:b/>
        </w:rPr>
        <w:t>E. 2.2.1</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w:t>
      </w:r>
    </w:p>
    <w:p>
      <w:r>
        <w:t>- 7 - procédure doit en effet rester l'exception (ATF 144 IV 202 consid. 2.2 et les références citées). Selon l'art. 430 al. 1 let. a CPP, l'autorité pénale peut réduire ou refuser l'indemnité ou la réparation du tort moral prévues par l'art. 429 CPP, lorsque le prévenu a provoqué illicitement et fautivement l'ouverture de la procédure ou a rendu plus difficile la conduite de celle-ci. L'art. 430 al. 1 let. a CPP est le pendant de l'art. 426 al. 2 CPP en matière de frais. La question de l'indemnisation (art. 429 à 434 CPP) doit être traitée après celle des frais (TF 6B_565/2019 du 12 juin 2019 consid. 5.1; TF 6B_373/2019 du 4 juin 2019 consid. 1.2). Dans cette mesure, la décision sur les frais préjuge de la question de l'indemnisation. En d'autres termes, si le prévenu supporte les frais en application de l'art. 426 al. 1 ou 2 CPP, une indemnité est en règle générale exclue, alors que le prévenu y a, en principe, droit si l'Etat supporte les frais de la procédure pénale (ATF 144 IV 207 consid. 1.8.2 p. 211; ATF 137 IV 352 consid. 2.4.2 p. 357).</w:t>
      </w:r>
    </w:p>
    <w:p>
      <w:r>
        <w:rPr>
          <w:b/>
        </w:rPr>
        <w:t>E. 2.2.2</w:t>
      </w:r>
    </w:p>
    <w:p>
      <w:r>
        <w:t>Aux termes de l’art. 3 al. 1 du Code de déontologie de l’organisation policière vaudoise du 1er mars 2013, le policier observe et fait respecter les droits et libertés individuels ainsi que la dignité de chaque personne, spécialement en s’astreignant à un recours proportionné et opportun à la contrainte légale. Selon l’art. 11 de ce code, dans l’exercice de leur fonction de commandement, les cadres prennent toutes les décisions utiles à l’accomplissement des missions qui leur sont confiées ou sont de leur ressort. Ils les traduisent en ordres clairs, assortis des conditions et explications nécessaires à leur bonne exécution. Ils veillent à ce que leurs directives n’amènent pas les policiers à agir en contradiction avec le présent code. Les cadres répondent de la légitimité des mesures décidées et de leur conformité à la déontologie policière.</w:t>
      </w:r>
    </w:p>
    <w:p>
      <w:r>
        <w:rPr>
          <w:b/>
        </w:rPr>
        <w:t>E. 2.2.3</w:t>
      </w:r>
    </w:p>
    <w:p>
      <w:r>
        <w:t>Un comportement est la cause naturelle d'un résultat s'il en constitue l'une des conditions sine qua non, c'est-à-dire si, sans lui, le résultat ne se serait pas produit ou du moins pas de la même manière; il n'est pas nécessaire que l'événement considéré soit la cause unique ou</w:t>
      </w:r>
    </w:p>
    <w:p>
      <w:r>
        <w:t>- 8 - immédiate du résultat (ATF 139 V 176 consid. 8.4.1 p. 189 s. et l'arrêt cité). Le rapport de causalité est qualifié d'adéquat lorsque, d'après le cours ordinaire des choses et l'expérience de la vie, le comportement était propre à entraîner un résultat du genre de celui qui s'est produit (ATF 138 IV 57 consid. 4.1.3 p. 61 et l'arrêt cité). La causalité adéquate sera admise même si le comportement de l'auteur n'est pas la cause directe ou unique du résultat. Peu importe que le résultat soit dû à d'autres causes, notamment à l'état de la victime, à son comportement ou à celui de tiers (ATF 131 IV 145 consid. 5.2 p. 148).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134 IV 255 consid. 4.4.2 p. 265 s. et les arrêts cités).</w:t>
      </w:r>
    </w:p>
    <w:p>
      <w:r>
        <w:rPr>
          <w:b/>
        </w:rPr>
        <w:t>E. 2.3</w:t>
      </w:r>
    </w:p>
    <w:p>
      <w:r>
        <w:t>En l’espèce, en déclarant, en présence de trois aspirants de police, à une personne interpellée qu’il suspectait d’avoir ingurgité des boulettes de cocaïne qu’elle devrait prochainement « chier sa boulette et la remettre directement dans sa bouche » et en demandant à l’un des aspirants de traduire ces propos à la personne concernée, le recourant a vraisemblablement contrevenu aux art. 3 al. 1 et 11 du code de déontologie de l’organisation policière vaudoise, qui constituent des normes de comportement suffisantes sous l'angle des art. 426 al. 2 et 430 al. 1 let. a CPP. A cela s’ajoute que le recourant ne pouvait de bonne foi ignorer le caractère illicite de ses propos. Enfin, il importe peu que la dénonciation ne mentionne pas les violations du code de déontologie, les deux normes étant suffisamment précises pour être invoquées à l’appui d’une mise à charge de frais.</w:t>
      </w:r>
    </w:p>
    <w:p>
      <w:r>
        <w:t>- 9 - Reste à déterminer si ces manquements déontologiques sont en lien de causalité avec les frais imputés au recourant. Selon le procureur, la grossièreté avec laquelle le recourant s’est adressé à l’individu interpellé ne pouvait qu’éveiller les soupçons quant au caractère potentiellement intentionnel des dommages occasionnés lors de la restitution du téléphone portable du suspect. Ce raisonnement ne saurait être suivi. En effet, la mise à charge des frais du prévenu au bénéfice d’un classement, respectivement le refus d’une indemnité, suppose qu’il soit clairement établi que c’est le comportement illicite et fautif qui pouvait légitimement justifier l’ouverture d’une enquête. Or, si le Ministère public avait pris exclusivement en considération le comportement strictement illicite et fautif, soit la violation des art. 3 al. 1 et 11 du code de déontologie précité, il n’aurait pas ouvert d’instruction pénale, puisque les manquements en question ne relèvent que d’une procédure disciplinaire interne à la police, aucune plainte pénale pour injure n’ayant été déposée. Quant au caractère intentionnel des dommages occasionnés lors de la restitution du téléphone portable à la personne interpellée, il n’a pas été établi et ne saurait justifier la mise à la charge du recourant d’une partie des frais de procédure. Au vu de ce qui précède, on ne peut pas retenir l’existence d’un lien de causalité entre le comportement du recourant et les actes de procédure. Dans ces circonstances et compte tenu des principes mentionnés ci-dessus, la décision du procureur de mettre une partie des frais à la charge du prévenu libéré viole le principe de la présomption d’innocence. La décision attaquée doit dès lors être réformée en ce sens que les frais de la procédure sont laissés entièrement à la charge de l’État. Il s’ensuit que le recourant a droit à une pleine indemnité fondée sur l’art. 429 al. 1 let. a CPP, compte tenu du parallélisme rappelé ci-dessus (consid. 2.2.1 supra). Sur la base de la liste des opérations produite par le défenseur de Z.________, dont il n’y a pas lieu de s’écarter, c’est une indemnité de 4'184 fr. 15, correspondant à 3'300 fr. d’honoraires</w:t>
      </w:r>
    </w:p>
    <w:p>
      <w:r>
        <w:t>- 10 - (11 heures au tarif horaire de 300 fr.), 400 fr. de vacations, 185 fr. de débours (5% des honoraires et vacations) et 299 fr. 15 de TVA.</w:t>
      </w:r>
    </w:p>
    <w:p>
      <w:r>
        <w:rPr>
          <w:b/>
        </w:rPr>
        <w:t>E. 3</w:t>
      </w:r>
    </w:p>
    <w:p>
      <w:r>
        <w:t>En définitive, le recours doit être admis et l’ordonnance attaquée réformée aux chiffres II, III et IV de son dispositif dans le sens des considérants qui précèdent. L’ordonnance doit être confirmée pour le surplus. Les frais de la procédure de recours, constitués en l’espèce du seul émolument d'arrêt, par 900 fr. (art. 20 al. 1 TFIP [Tarif des frais judiciaires et indemnités en matière pénale du 28 septembre 2010 ; BLV 312.03.1]), seront laissés à la charge de l’Etat (art. 428 al. 1 CPP). Le recourant, qui a procédé avec l’assistance d’un avocat de choix et qui a obtenu gain de cause, a droit à une indemnité pour les dépenses occasionnées par la procédure de recours (art. 429 al. 1 let. a CPP, applicable par renvoi de l’art. 436 al. 1 CPP). Au vu du mémoire produit, cette indemnité sera fixée à 900 fr., correspondant à 3 heures d'activité d’avocat au tarif horaire de 300 fr., montant auquel s’ajoutent des débours forfaitaires à concurrence de 2 % (art. 19 al. 2 TDC [Tarif des dépens en matière civile du 23 novembre 2010 ; BLV 270.11.6], applicable par renvoi de l’art. 26a al. 6 TFIP), par 18 fr., ainsi que la TVA, par 70 fr. 70, de sorte que l’indemnité s'élève au total à 988 fr. 70, montant arrondi à 989 francs. Elle sera allouée à Z.________, à la charge de l'Etat. Par ces motifs, le juge unique prononce : I. Le recours est admis. II. L’ordonnance du 20 mai 2020 est réformée aux chiffres II, III et IV comme il suit : II. Alloue à Z.________ une indemnité de 4'184 fr. 15 (quatre mille cent huitante-quatre francs et quinze centimes),</w:t>
      </w:r>
    </w:p>
    <w:p>
      <w:r>
        <w:t>- 11 - TVA comprise, pour ses frais de défense pénale au sens de l’art. 429 CPP, à la charge de l’Etat. III. Laisse les frais de procédure à la charge de l’Etat. IV. Supprimé. L’ordonnance est confirmée pour le surplus. III. Les frais d’arrêt, par 900 fr. (neuf cents francs), sont laissés à la charge de l’Etat. IV. Une indemnité de 989 fr. (neuf cent huitante-neuf francs) est allouée à Z.________ pour l’exercice raisonnable de ses droits dans la procédure de recours, à la charge de l’Etat. V. L’arrêt est exécutoire. Le juge unique : La greffière : Du Le présent arrêt, dont la rédaction a été approuvée à huis clos, est notifié, par l'envoi d'une copie complète, à : - Me Christian Favre, avocat (pour Z.________), - Ministère public central ; et communiqué à : - M. le Procureur du Ministère public central, division affaires spéciales, - M. le Commandant de la Police municipale de Lausanne,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