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PE19.007593 vom 10. Januar 2020</w:t>
      </w:r>
    </w:p>
    <w:p>
      <w:r>
        <w:t>VD Tribunal cantonal, 2020-01-10, FR</w:t>
      </w:r>
    </w:p>
    <w:p>
      <w:r>
        <w:rPr>
          <w:b/>
        </w:rPr>
        <w:t xml:space="preserve">Quelle: </w:t>
      </w:r>
      <w:r>
        <w:t>https://mcp.opencaselaw.ch/entscheid/vd_gerichte_PE19.007593</w:t>
      </w:r>
    </w:p>
    <w:p>
      <w:r>
        <w:t>FR: VD_GERICHTE PE19.007593 du 10 janvier 2020</w:t>
      </w:r>
    </w:p>
    <w:p>
      <w:r>
        <w:t>IT: VD_GERICHTE PE19.007593 del 10 gennaio 2020</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 sort des frais, la procédure écrite est applicable (art. 406 al. 1 let. d CPP; CAPE 12 novembre 2019/430). La cause ressort de la compétence de la Cour et non de celle du juge unique (cf. art. 14 al. 1 et al. 3, a contrario, LVCPP [Loi vaudoise d'introduction du Code de procédure pénale suisse du 19 mai 2009;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- 7 -</w:t>
      </w:r>
    </w:p>
    <w:p>
      <w:r>
        <w:rPr>
          <w:b/>
        </w:rPr>
        <w:t>E. 2.1</w:t>
      </w:r>
    </w:p>
    <w:p>
      <w:r>
        <w:t>et les réf. citées).</w:t>
      </w:r>
    </w:p>
    <w:p>
      <w:r>
        <w:rPr>
          <w:b/>
        </w:rPr>
        <w:t>E. 3.1</w:t>
      </w:r>
    </w:p>
    <w:p>
      <w:r>
        <w:t>L'appelant conteste la mise à sa charge de l’entier des frais de procédure en application de l’art. 426 al. 2 CPP. Il fait valoir que, dès lors qu’il avait reconnu les faits incriminés durant sa première audition déjà, la direction de la procédure aurait d’emblée dû se rendre compte que seule l’infraction d’exhibitionnisme pouvait entrer en ligne de compte. Il appartenait donc au Procureur de vérifier qu’une plainte pénale avait valablement été déposée avant de poursuivre l’instruction. Partant, passé le délai légal de trois mois pour déposer une plainte pénale, l’autorité aurait dû rendre une ordonnance de classement, faute de plainte pénale. Les frais afférents à des opérations postérieures à la première audition par le Procureur ne sauraient dès lors être mis à sa charge. Ainsi, seuls les frais afférents aux opérations en lien avec le mandat d’investigation à la police du 17 avril 2019 pourraient tout au plus être mis à la charge de l’appelant.</w:t>
      </w:r>
    </w:p>
    <w:p>
      <w:r>
        <w:rPr>
          <w:b/>
        </w:rPr>
        <w:t>E. 3.2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w:t>
      </w:r>
    </w:p>
    <w:p>
      <w:r>
        <w:t>- 8 -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CAPE 12 novembre 2019/430 précité).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TF 1B_475/2012 du 10 juin 2013 consid.</w:t>
      </w:r>
    </w:p>
    <w:p>
      <w:r>
        <w:rPr>
          <w:b/>
        </w:rPr>
        <w:t>E. 3.3</w:t>
      </w:r>
    </w:p>
    <w:p>
      <w:r>
        <w:t>En l’espèce, c’est évidemment à juste titre que l’appelant reconnaît (déclaration d’appel, p. 5 in medio; jugement, p. 5, 2e par.) qu’il est civilement illicite, pour un adulte, d’exhiber son sexe à la vue d’un jeune enfant. Un tel acte constitue en effet à l’évidence une atteinte aux droits de la personnalité de ce dernier. L’illicéité civile est donc donnée dans le cas particulier.</w:t>
      </w:r>
    </w:p>
    <w:p>
      <w:r>
        <w:t>- 9 - Il est par ailleurs manifeste qu’un tel comportement a créé l’apparence d’une situation pénalement répréhensible susceptible de provoquer l'ouverture d’une procédure pénale (cf. TF 1B_475/2012 précité), non seulement pour exhibitionnisme en cas de plainte (art. 194 CP), mais également pour actes d’ordre sexuel avec des enfants (art. 187 ch. 1 CP). L’appelant l’a du reste lui-même admis lors de ses auditions. Ce n’est pas parce que le prévenu a finalement été acquitté que la qualification d’actes d’ordre sexuel avec des enfants pouvait d’emblée être exclue. Il suffit, pour s’en convaincre, de rappeler l’étendue de l’analyse à laquelle a dû se livrer le premier juge. Le jugement comporte en effet de nombreuses références jurisprudentielles et doctrinales ainsi qu’un examen particulièrement approfondi des éléments constitutifs de l’infraction (consommée ou limitée à la tentative inachevée). Par son arrêt du 24 octobre 2019, la Chambre des recours pénale du Tribunal cantonal avait également considéré que le prévenu encourait une condamnation pour tentative d’actes d’ordre sexuel avec des enfants et qu’en outre, le prononcé d’une mesure ne pouvait pas être exclu. En d’autres termes, il ne fait pas l’ombre d’un doute que l’appelant a volontairement créé l’apparence d’une situation pénalement répréhensible, que la qualification d’acte d’ordre sexuel avec des enfants étant parfaitement envisageable et que rien de permet de considérer que les autorités auraient agi contre lui par un quelconque excès de zèle. Le comportement illicite et fautif déjà décrit du prévenu a ainsi provoqué l'ouverture de la procédure pénale au sens de l’art. 426 al. 2 CPP. Il n’y a par ailleurs pas de motif de réduire les frais mis à la charge du prévenu en application de l’art. 426 al. 3 let. a CPP. Enfin, la quotité des frais n’est pas contestée en elle-même. L’appel doit ainsi être rejeté.</w:t>
      </w:r>
    </w:p>
    <w:p>
      <w:r>
        <w:rPr>
          <w:b/>
        </w:rPr>
        <w:t>E. 4</w:t>
      </w:r>
    </w:p>
    <w:p>
      <w:r>
        <w:t>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