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PE19.007396 vom 6. Dezember 2019</w:t>
      </w:r>
    </w:p>
    <w:p>
      <w:r>
        <w:t>VD Tribunal cantonal, 2019-12-06, FR</w:t>
      </w:r>
    </w:p>
    <w:p>
      <w:r>
        <w:rPr>
          <w:b/>
        </w:rPr>
        <w:t xml:space="preserve">Quelle: </w:t>
      </w:r>
      <w:r>
        <w:t>https://mcp.opencaselaw.ch/entscheid/vd_gerichte_PE19.007396</w:t>
      </w:r>
    </w:p>
    <w:p>
      <w:r>
        <w:t>FR: VD_GERICHTE PE19.007396 du 6 décembre 2019</w:t>
      </w:r>
    </w:p>
    <w:p>
      <w:r>
        <w:t>IT: VD_GERICHTE PE19.007396 del 6 dicembre 2019</w:t>
      </w:r>
    </w:p>
    <w:p>
      <w:pPr>
        <w:pStyle w:val="Heading2"/>
      </w:pPr>
      <w:r>
        <w:t>Erwägungen</w:t>
      </w:r>
    </w:p>
    <w:p>
      <w:r>
        <w:rPr>
          <w:b/>
        </w:rPr>
        <w:t>E. 1</w:t>
      </w:r>
    </w:p>
    <w:p>
      <w:r>
        <w:t>Interjeté dans le délai légal (art. 396 al. 1 CPP) contre une ordonnance du Ministère public refusant au prévenu la désignation d'un défenseur d'office (art. 393 al. 1 let. a CPP), par une partie qui a qualité pour recourir (art. 382 al. 1 CPP) et dans les formes prescrites (art. 385 al. 1 CPP), le recours de A.C.________ est recevable (Moreillon/Parein- Reymond, Code de procédure pénale, Petit commentaire, 2e éd., Bâle 2016, n. 18 ad art. 132 CPP; CREP 8 mai 2015/317 consid. 1; CREP 5 février 2015/97 consid. 1 et les références citées).</w:t>
      </w:r>
    </w:p>
    <w:p>
      <w:r>
        <w:rPr>
          <w:b/>
        </w:rPr>
        <w:t>E. 2.1</w:t>
      </w:r>
    </w:p>
    <w:p>
      <w:r>
        <w:t>Le recourant expose tout d’abord la situation précaire dans laquelle il vivrait en Suisse, soit qu’il n’aurait pas de revenus, qu’il vivrait actuellement chez sa sœur B.C.________ qui le logerait gratuitement, et qu’il aurait des poursuites. Il explique ensuite qu’il ne serait actuellement titulaire que d’un seul compte bancaire auprès de Postfinance et que la seule relation le liant à l’UBS concernerait le remboursement de sa carte de crédit. S’agissant des appartements dont il s’est dit « propriétaire » lors de son audition par la police du 13 mars 2018, il ajoute que ces biens appartiendraient en réalité à sa mère, qui vivrait dans l’un et encaisserait un loyer mensuel de 350 Euros pour l’autre. Elle utiliserait cette somme pour ses dépenses courantes.</w:t>
      </w:r>
    </w:p>
    <w:p>
      <w:r>
        <w:t>- 4 -</w:t>
      </w:r>
    </w:p>
    <w:p>
      <w:r>
        <w:rPr>
          <w:b/>
        </w:rPr>
        <w:t>E. 2.2.1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«encourt» (cf. art. 130 let. b CPP), ou celle dont il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 Wiprächtiger [éd.], Basler Kommentar, Schweizerische Strafprozessordnung, Jugendstrafprozessordnung, 2e éd., Bâle 2014, n. 18 ad art. 130 CPP; Harari/Aliberti, in: Kuhn/Jeanneret [éd.], Commentaire romand, Code de procédure pénale suisse, Bâle 2011, n. 23 ad art. 130 CPP et les références citées).</w:t>
      </w:r>
    </w:p>
    <w:p>
      <w:r>
        <w:rPr>
          <w:b/>
        </w:rPr>
        <w:t>E. 2.2.2</w:t>
      </w:r>
    </w:p>
    <w:p>
      <w:r>
        <w:t>En dehors des cas de défense obligatoire au sens de l’art. 130 CPP, l'art. 132 al. 1 let. b CPP soumet le droit à l'assistance d'un défenseur d'office aux conditions que le prévenu soit indigent et que la sauvegarde de ses intérêts justifie une telle assistance, ces deux conditions étant cumulatives (Harari/Aliberti, op. cit., n. 55 ad art. 132 CPP). L’art. 132 al. 1 let. b CPP codifie la jurisprudence en matière de défense d'office rendue par le Tribunal fédéral avant l'entrée en vigueur du Code de procédure pénale suisse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La jurisprudence fédérale retient encore qu’avant d’exiger de l’Etat l’assistance judiciaire, le requérant qui dispose d’une</w:t>
      </w:r>
    </w:p>
    <w:p>
      <w:r>
        <w:t>- 5 - fortune immobilière doit mettre ce patrimoine à contribution, notamment par l’obtention d’un crédit garanti par un bien immobilier lui appartenant (TF 1B _436/2018 du 12 novembre 2018 consid. 3.3 et les références citées). Aux termes de l’art. 132 al. 2 CPP, la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La deuxième condition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précité consid. 2.5.2). En revanche, dans les «cas bagatelle» – soit, selon le Tribunal fédéral, ceux dans lesquels il ne risque qu'une peine de courte durée ou une amende –, le prévenu n'a pas, même s'il est indigent, de droit constitutionnel à la désignation d'un défenseur d'office gratuit (ATF 128 I 225 précité; TF 6B_304/2007 du 15 août 2008 consid. 5.2; Harari/Aliberti, op. cit., n. 67 ad art. 132 CPP).</w:t>
      </w:r>
    </w:p>
    <w:p>
      <w:r>
        <w:t>- 6 -</w:t>
      </w:r>
    </w:p>
    <w:p>
      <w:r>
        <w:rPr>
          <w:b/>
        </w:rPr>
        <w:t>E. 2.3</w:t>
      </w:r>
    </w:p>
    <w:p>
      <w:r>
        <w:t>En l’occurrence, la situation obérée du recourant en Suisse n’est pas contestée. Lors de son audition du 15 mars 2018, A.C.________ a cependant expliqué qu’il était propriétaire de deux immeubles à Casablanca dont il estimait la valeur à 130'000 Euros et qui seraient francs d’hypothèque. Or, l’indigence de l’art. 132 al. 1 let. b CPP renvoie aux règles générales sur l’assistance judiciaire. A cet égard, le Tribunal fédéral a plus précisément examiné la question de l’indigence en lien avec des immeubles à l’étranger et a retenu que le prévenu devait mettre à contribution son patrimoine, en obtenant un prêt garanti par l’immeuble (cf. consid. 2.2 supra). En l’espèce, la situation de A.C.________ est identique à celle évoquée par le Tribunal fédéral dans la jurisprudence précitée, les appartements en question étant francs d’hypothèque et pouvant garantir un emprunt. Au demeurant, le recourant ne produit aucun document sur la situation financière des locations de ces immeubles et des possibilités d’emprunt. Enfin, s’agissant de l’argument en lien avec le fait qu’il ne serait en réalité pas le propriétaire réel de ces appartements mais uniquement un propriétaire fictif, il n’explique pas pour quelles raisons ce montage aurait été fait ni pourquoi il aurait déclaré le contraire lors de son audition du 15 mars 2018. Il ne produit en outre aucune pièce en relation avec cette explication. Au vu de ce qui précède, l’indigence du recourant n’est en l’état pas démontrée et il faut retenir qu’il a les moyens de financer un défenseur. Les conditions de l’art. 132 al. 1 let. b étant cumulatives, il n’est pas nécessaire d’examiner plus avant le moyen tiré de l’absence de complexité de la cause. En définitive, les conditions prévues à l’art. 132 al. 1 let. b CPP n’étant pas réalisées, c’est à juste titre que le Procureur a refusé de nommer un défenseur d’office au recourant.</w:t>
      </w:r>
    </w:p>
    <w:p>
      <w:r>
        <w:rPr>
          <w:b/>
        </w:rPr>
        <w:t>E. 3</w:t>
      </w:r>
    </w:p>
    <w:p>
      <w:r>
        <w:t>Il résulte de ce qui précède que le recours, manifestement mal fondé, doit être rejeté sans échange d’écritures (art. 390 al. 2 CPP) et</w:t>
      </w:r>
    </w:p>
    <w:p>
      <w:r>
        <w:t>- 7 - l'ordonnance entreprise confirmée. La requête tendant à la désignation d’un défenseur d’office pour la procédure devant la Cour de céans doit également être rejetée, le recours apparaissant d’emblée dénué de chances de succès (cf. CREP 16 novembre 2015/741 ; CREP 20 novembre 2015/833).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29 octobre 2019 est confirmée. III. La requête tendant à la désignation d’un défenseur d’office à A.C.________ pour la procédure de recours est rejetée. IV. Les frais d’arrêt, par 770 fr. (sept cent septante francs), sont mis à la charge du recourant. V. L’arrêt est exécutoire. Le président : La greffière : Du Le présent arrêt, dont la rédaction a été approuvée à huis clos, est notifié, par l'envoi d'une copie complète, à : - Me Yann Oppliger, avocat (pour A.C.________), - Ministère public central,</w:t>
      </w:r>
    </w:p>
    <w:p>
      <w:r>
        <w:t>- 8 -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