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PE19.006916 vom 2. Mai 2019</w:t>
      </w:r>
    </w:p>
    <w:p>
      <w:r>
        <w:t>VD Tribunal cantonal, 2019-05-02, FR</w:t>
      </w:r>
    </w:p>
    <w:p>
      <w:r>
        <w:rPr>
          <w:b/>
        </w:rPr>
        <w:t xml:space="preserve">Quelle: </w:t>
      </w:r>
      <w:r>
        <w:t>https://mcp.opencaselaw.ch/entscheid/vd_gerichte_PE19.006916</w:t>
      </w:r>
    </w:p>
    <w:p>
      <w:r>
        <w:t>FR: VD_GERICHTE PE19.006916 du 2 mai 2019</w:t>
      </w:r>
    </w:p>
    <w:p>
      <w:r>
        <w:t>IT: VD_GERICHTE PE19.006916 del 2 maggio 2019</w:t>
      </w:r>
    </w:p>
    <w:p>
      <w:pPr>
        <w:pStyle w:val="Heading2"/>
      </w:pPr>
      <w:r>
        <w:t>Erwägungen</w:t>
      </w:r>
    </w:p>
    <w:p>
      <w:r>
        <w:rPr>
          <w:b/>
        </w:rPr>
        <w:t>E. 1</w:t>
      </w:r>
    </w:p>
    <w:p>
      <w:r>
        <w:t>Interjeté dans le délai légal (art. 396 al. 1 CPP) contre une décision du Tribunal des mesures de contrainte dans un cas prévu par le CPP (art. 393 al. 1 let. c CPP), par un détenu qui a qualité pour recourir (art. 222 et 382 al. 1 CPP) et dans les formes prescrites (art. 385 al. 1 CPP), le recours de D.________ est recevable.</w:t>
      </w:r>
    </w:p>
    <w:p>
      <w:r>
        <w:rPr>
          <w:b/>
        </w:rPr>
        <w:t>E. 2</w:t>
      </w:r>
    </w:p>
    <w:p>
      <w:r>
        <w:t>Le recourant ne conteste pas que les conditions de la détention provisoire soient réunies. Il conteste le refus du Tribunal des mesures de contrainte d’ordonner en lieu et place de la détention provisoire des mesures de substitution à forme de l’exécution d’une peine privative de liberté antérieure exécutoire. Il précise que le risque de collusion n’est pas réalisé, ou à tout le moins qu’une éventuelle collusion ne devrait pas faire obstacle aux mesures de substitution demandées.</w:t>
      </w:r>
    </w:p>
    <w:p>
      <w:r>
        <w:rPr>
          <w:b/>
        </w:rPr>
        <w:t>E. 2.1</w:t>
      </w:r>
    </w:p>
    <w:p>
      <w:r>
        <w:t>- 4 -</w:t>
      </w:r>
    </w:p>
    <w:p>
      <w:r>
        <w:rPr>
          <w:b/>
        </w:rPr>
        <w:t>E. 2.1.1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2.1.2</w:t>
      </w:r>
    </w:p>
    <w:p>
      <w:r>
        <w:t>En vertu du principe de la proportionnalité ancré à l'art. 36 al.</w:t>
      </w:r>
    </w:p>
    <w:p>
      <w:r>
        <w:rPr>
          <w:b/>
        </w:rPr>
        <w:t>E. 2.2</w:t>
      </w:r>
    </w:p>
    <w:p>
      <w:r>
        <w:t>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(art. 221 al. 1 let b CPP).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op. cit., nn. 14 et 15 ad art. 221 CPP ;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1B_79/2012 du 22 février 2012 consid. 5.1 ; TF 1B_55/2010 du 11 mars 2010 consid. 3.1 et les références citées).</w:t>
      </w:r>
    </w:p>
    <w:p>
      <w:r>
        <w:rPr>
          <w:b/>
        </w:rPr>
        <w:t>E. 2.3</w:t>
      </w:r>
    </w:p>
    <w:p>
      <w:r>
        <w:t>En l’espèce, dans sa demande du 7 avril 2019, le Ministère public a requis la détention provisoire du recourant en invoquant les risques de fuite, de collusion et de réitération. Il a toutefois admis que le</w:t>
      </w:r>
    </w:p>
    <w:p>
      <w:r>
        <w:t>- 6 - risque de collusion n’existait plus dans ses déterminations du 26 avril 2019 (P. 27), si bien que l'exécution d'une peine privative de liberté résultant d'une précédente condamnation constituerait sur le principe une mesure de substitution adéquate à la détention provisoire. A cet égard, le recourant a été condamné à une peine privative de liberté de 150 jours, sous déduction d’un jour de détention, par ordonnance rendue le 21 février 2019 par le Ministère public de l’arrondissement du Nord vaudois. Cette ordonnance a cependant fait l’objet d’une ordonnance rectificative le 12 avril 2019, laquelle ne semble pas encore être exécutoire (cf. P. 27/1). D’ailleurs, cette condamnation n’apparaît pas dans le casier judiciaire du recourant. D’après les renseignements fournis par le Ministère public, l’Office d’exécution des peines (ci-après : OEP) n’est pas encore saisi de l’exécution de cette condamnation ou d’éventuelles autres condamnations. Enfin, comme le précise le Tribunal des mesures de contrainte dans ses déterminations du 1er mai 2019 (P. 29), la peine privative de liberté de 150 jours pourrait être exécutée sous différentes formes, non instruites à ce jour. Même si le risque de collusion n’existe plus à ce stade de l’enquête, la mise en œuvre de la mesure de substitution requise apparaît prématurée, en l’absence de tout examen par l’OEP. Une mesure de substitution en lieu et place de la détention provisoire ne peut dès lors être ordonnée. On ajoutera que la Procureure a d’ores et déjà autorisé l’exécution anticipée de la peine qui sera prononcée dans le cadre de la présente enquête par décision du 16 avril 2019.</w:t>
      </w:r>
    </w:p>
    <w:p>
      <w:r>
        <w:rPr>
          <w:b/>
        </w:rPr>
        <w:t>E. 3</w:t>
      </w:r>
    </w:p>
    <w:p>
      <w:r>
        <w:t>En définitive, le recours doit être rejeté et l’ordonnance attaquée confirmée. Les frais de la procédure de recours, constitués en l’espèce de l’émolument d'arrêt, par 770 fr. (art. 20 al. 1 TFIP [tarif des frais de</w:t>
      </w:r>
    </w:p>
    <w:p>
      <w:r>
        <w:t>- 7 - procédure et indemnités en matière pénale du 28 septembre 2010 ; BLV 312.03.1]), et des frais imputables à la défense d’office (art. 422 al. 1 et 2 let. a CPP), fixés à 360 fr., auxquels il convient d’ajouter des débours forfaitaires à concurrence de 2% (art. 26b TFIP), plus la TVA par 28 fr. 30, soit à 395 fr. 50 au total, seront mis à la charge de D.________,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8 avril 2019 est confirmée. III. L’indemnité allouée au défenseur d’office de D.________ est fixée à 395 fr. 50 (trois cent nonante-cinq francs et cinquante centimes). IV. Les frais d’arrêt, par 770 fr. (sept cent septante francs), ainsi que l’indemnité due au défenseur d’office de D.________, par 395 fr. 50 (trois cent nonante-cinq francs et cinquante centimes), sont mis à la charge de ce dernier. V. Le remboursement à l'Etat de l'indemnité allouée au chiffre III ci-dessus ne sera exigible que pour autant que la situation financière de D.________ le permette. VI. L’arrêt est exécutoire. Le président : La greffière :</w:t>
      </w:r>
    </w:p>
    <w:p>
      <w:r>
        <w:t>- 8 - Du Le présent arrêt, dont la rédaction a été approuvée à huis clos, est notifié, par l'envoi d'une copie complète, à : - Me Arnaud Thièry, avocat (pour D.________), - Ministère public central, et communiqué à : - Mme la Présidente du Tribunal des mesures de contrainte, - Mme la Procureure de l’arrondissement de l’Est vaudois, - Service de la population,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