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PE19.005476 vom 2. Mai 2019</w:t>
      </w:r>
    </w:p>
    <w:p>
      <w:r>
        <w:t>VD Tribunal cantonal, 2019-05-02, FR</w:t>
      </w:r>
    </w:p>
    <w:p>
      <w:r>
        <w:rPr>
          <w:b/>
        </w:rPr>
        <w:t xml:space="preserve">Quelle: </w:t>
      </w:r>
      <w:r>
        <w:t>https://mcp.opencaselaw.ch/entscheid/vd_gerichte_PE19.005476</w:t>
      </w:r>
    </w:p>
    <w:p>
      <w:r>
        <w:t>FR: VD_GERICHTE PE19.005476 du 2 mai 2019</w:t>
      </w:r>
    </w:p>
    <w:p>
      <w:r>
        <w:t>IT: VD_GERICHTE PE19.005476 del 2 maggio 2019</w:t>
      </w:r>
    </w:p>
    <w:p>
      <w:pPr>
        <w:pStyle w:val="Heading2"/>
      </w:pPr>
      <w:r>
        <w:t>Erwägungen</w:t>
      </w:r>
    </w:p>
    <w:p>
      <w:r>
        <w:rPr>
          <w:b/>
        </w:rPr>
        <w:t>E. 1</w:t>
      </w:r>
    </w:p>
    <w:p>
      <w:r>
        <w:t>A Lausanne, au D ! Club, place Centrale 1, le 29 décembre 2018, 01h00, X.________, E.________ et F.________ auraient participé en qualité de co-auteurs au vol par arrachage d'une chaînette en or, à laquelle étaient suspendus une alliance en or et un pendentif en or, que [...] portait autour du cou. Il est établi que la Polo VW grise était garée dans le parking du Centre, à Lausanne, le 29 décembre 2018, de 00h47 à 02h03.</w:t>
      </w:r>
    </w:p>
    <w:p>
      <w:r>
        <w:rPr>
          <w:b/>
        </w:rPr>
        <w:t>E. 2</w:t>
      </w:r>
    </w:p>
    <w:p>
      <w:r>
        <w:t>A Lausanne, devant le MAD, rue de Genève 23, le 19 janvier 2019, entre 23h45 et 23h59, X.________, E.________ et F.________ auraient participé en qualité de co-auteurs au vol par arrachage d'une chaîne en or jaune, à laquelle était suspendu un pendentif avec un fil en platine, que [...] portait autour du cou. A Lausanne, au MAD, le 20 janvier 2019, vers 02h30, X.________, E.________ et F.________ auraient participé en qualité de co- auteurs au vol par arrachage d'une chaîne, couleur or, que [...] portait autour du cou. Il est établi que E.________ a acheté des billets pour la soirée du 19 janvier 2019 au MAD.</w:t>
      </w:r>
    </w:p>
    <w:p>
      <w:r>
        <w:rPr>
          <w:b/>
        </w:rPr>
        <w:t>E. 3</w:t>
      </w:r>
    </w:p>
    <w:p>
      <w:r>
        <w:t>A Lausanne, au MAD, le 3 février 2019, entre 00h00 et 00h30, X.________, E.________ et F.________ auraient participé en qualité de co- auteurs au vol par arrachage d'un collier en or, d'une valeur de 2'000 fr., que [...] portait autour du cou. A Lausanne, rue du Port-Franc 18, à la hauteur de l'administration communale, le 3 février 2019, entre 01h25 et 02h00, X.________, E.________ et F.________ auraient participé en qualité de co- auteurs au vol du contenu du porte-monnaie que [...] gardait dans sa veste, soit 400 fr., et au vol par arrachage du collier que celui-ci portait autour du cou.</w:t>
      </w:r>
    </w:p>
    <w:p>
      <w:r>
        <w:t>- 4 - A Lausanne, au MAD, le 3 février 2019, entre 01h30 et 02h00, X.________, E.________ et F.________ auraient participé en qualité de co- auteurs au vol par arrachage du collier en or, d'une valeur d'environ 5'000 fr., que [...] portait autour du cou. A Lausanne, au MAD, le 3 février 2019, entre 01h50 et 02h10, X.________, E.________ et F.________ auraient participé en qualité de co- auteurs au vol par arrachage du collier en métal doré, auquel était suspendue une croix dorée, que [...] portait autour du cou. Il est établi que E.________ a réservé une chambre pour quatre personnes à l'Hôtel [...], à Lausanne, pour la nuit du 1er au 2 février 2019. En outre, la VW Polo grise était garée dans le parking du Centre, à Lausanne, le 2 février 2019, de 00h50 à 04h30.</w:t>
      </w:r>
    </w:p>
    <w:p>
      <w:r>
        <w:rPr>
          <w:b/>
        </w:rPr>
        <w:t>E. 3.1</w:t>
      </w:r>
    </w:p>
    <w:p>
      <w:r>
        <w:t>Le recourant conteste la commission de quelque crime ou délit que ce soit et soutient que rien ne serait venu étayer les faibles indices de culpabilité que la Chambre des recours pénale a constaté dans son arrêt du 3 avril 2019.</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2e éd., Zurich 2006, n. 845 ; Schmocker, op. cit., n. 8 ad art. 221 CPP ; Forster,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w:t>
      </w:r>
    </w:p>
    <w:p>
      <w:r>
        <w:t>- 9 - 17 janvier 2011 consid. 4.1 ; TF 1B_410/2010 du 23 décembre 2010 consid. 4.1 ; Forster, op. cit., n. 3 ad art. 221 CPP).</w:t>
      </w:r>
    </w:p>
    <w:p>
      <w:r>
        <w:rPr>
          <w:b/>
        </w:rPr>
        <w:t>E. 3.3</w:t>
      </w:r>
    </w:p>
    <w:p>
      <w:r>
        <w:t>En l’espèce, dans son arrêt du 3 avril 2019 (consid. 2.3), la Cour de céans a retenu que les indices permettant de soupçonner le recourant de participer à une bande organisée spécialisée dans l'arrachage de colliers dans des établissements nocturnes étaient relativement faibles, mais qu'il existait néanmoins de forts soupçons que le recourant avait participé, à tout le moins en partie, aux vols à l'arraché avec les comparses avec lesquels il avait été arrêté. Depuis son ordonnance du 19 mars 2019, la direction de la procédure a effectué plusieurs mesures d'instruction. Elle a notamment procédé à plusieurs auditions et à l'analyse des téléphones portables des prévenus et des images de vidéosurveillance. Elle a ainsi pu faire des recoupements temporels et matériels concrets et dresser une chronologie des faits reprochés au recourant et à ses présumés comparses du 29 décembre 2018 au 16 février 2019 à tout le moins. De plus, comme exposé par le procureur dans sa demande de prolongation de la détention provisoire du 11 avril 2019, lors de son audition du 8 avril 2019, F.________ a demandé combien de temps il resterait encore en prison s'il collaborait et a reconnu que les chiffres 750, 585 et 333 échangés lors de ses conversations WhatsApp avec le recourant correspondaient à la qualité de l'or et que la quantité de cet or avait également été discutée (PV aud. 9, R. 39) ; en outre, il a dit à sa mère, dans un courrier du 21 mars 2019 qu'il comptait lui adresser, qu'il s'excusait et ne ferait plus rien quand il sortirait de détention provisoire (P. 44). L'extraction des données des téléphones portables du recourant et de ses présumés complices a mis en lumière des nouveaux cas qui pourraient leur être imputés, dont un cas au Balelec, à Lausanne, dans la nuit du 4 au 5 mai 2018. Etonnamment, au cours de son audition du 10 avril 2019, le recourant a fait valoir son droit au silence pour tous les actes reprochés, sauf pour le vol de collier à l'arraché commis lors du festival Rock Oz'Arènes pour lequel il a d'emblée répondu : « non je m'exclus de cette chose » (PV aud. 12). De nombreuses photographies extraites des téléphones portables du recourant et de E.________ montrent clairement la pesée de colliers et autres bijoux sur</w:t>
      </w:r>
    </w:p>
    <w:p>
      <w:r>
        <w:t>- 10 - une balance numérique et l'exhibition de colliers, bracelets et pendentifs (P. 52 et 53). Sur la base de messages WhatsApp où il est question de les rémunérer, il est établi que A.G.________ et son frère B.G.________ servaient de chauffeurs au recourant, à E.________ et à F.________. En outre, plus aucun vol de bijoux n'a été signalé dans les discothèques concernées depuis l'interpellation des prévenus, ce qui ne saurait résulter d'une pure coïncidence. Enfin, si les présumés complices du recourant prétendent qu'ils sont venus en Suisse dans le seul but de visiter et de s'amuser, on se demande alors bien pourquoi de simples touristes de passage photographieraient la pesée de colliers et autres bijoux sur une balance numérique et échangeraient des conversations WhatsApp sur la qualité de l'or, le poids des paquets et les commissions. Le recourant a d'ailleurs choisi de ne pas s'en expliquer, puisqu'il a fait valoir son droit au silence. Contrairement à ce que recourant soutient, ce n'est pas parce qu'il n'a pas été pris en flagrant délit, qu'il n'a pas avoué les faits qui lui sont reprochés et qu'il n'existe pas d'images de vidéosurveillance l'incriminant en flagrant délit qu'il faudrait retenir qu'il n'existe aucun fort soupçon de culpabilité contre lui. Il ne s'agit pas non plus de procéder à une pesée complète des éléments à charge et à décharge, mais de constater que le recourant était présent – qui plus est toujours avec les mêmes personnes –, sur un laps de temps de plusieurs mois, aux mêmes endroits, aux mêmes dates et aux mêmes heures durant lesquelles des vols ont été commis et que ces forfaits ont pour une grande majorité été perpétrés selon le même modus operandi, soit par arrachage de colliers du cou des victimes dans des discothèques ou lors de concerts. A cela s'ajoutent tous les éléments qui viennent d'être exposés ci-dessus. Les indices constatés par la Cour de céans dans son arrêt du 3 avril 2019 sont devenus concrets. Force est donc de constater que, depuis l'ordonnance de détention provisoire rendue le 19 mars 2019 par le Tribunal des mesures de contrainte, l'enquête a évolué dans le sens où le recourant est plus fortement soupçonné, avec une probabilité élevée, d'avoir commis les faits qui lui sont reprochés. La première condition de la mise en détention provisoire est par conséquent pleinement réalisée.</w:t>
      </w:r>
    </w:p>
    <w:p>
      <w:r>
        <w:t>- 11 - 4.</w:t>
      </w:r>
    </w:p>
    <w:p>
      <w:r>
        <w:rPr>
          <w:b/>
        </w:rPr>
        <w:t>E. 4</w:t>
      </w:r>
    </w:p>
    <w:p>
      <w:r>
        <w:t>A Lausanne, au MAD, le 16 février 2019, entre 00h45 et 01h45, X.________, E.________ et F.________ auraient participé en qualité de co- auteurs au vol par arrachage d'une chainette en or jaune, d'une valeur d'environ 1'700 fr., que [...] portait autour du cou. A Lausanne, au MAD, le 16 février 2019, vers 01h00, X.________, E.________ et F.________ auraient participé en qualité de co- auteurs au vol par arrachage d'un collier en or jaune, avec un pendentif en or jaune, que [...] portait autour du cou. Dans le téléphone portable de E.________ figuraient des captures d'écran des affiches de la programmation des discothèques du MAD et du Globull, à Bulle (cf. infra, ch. 5), pour la soirée du 15 février 2019. Son téléphone s'est connecté aux réseaux Wifi des deux établissements et a été localisé notamment à Bulle et à Lausanne (dates non précisées). L'analyse du téléphone portable de A.G.________ a démontré que celui-ci se trouvait dans le quartier du Flon, à Lausanne, le 15 février 2019. La VW Polo grise était garée dans le parking du Centre, à Lausanne, du 15 février 2019 au 16 février 2019, et la Mercedes A grise</w:t>
      </w:r>
    </w:p>
    <w:p>
      <w:r>
        <w:t>- 5 - était aussi garée dans le même parking le 16 février 2019 entre 02h49 et 03h28. X.________, F.________ et trois hommes non identifiés ont été filmés à l'entrée du MAD le 16 février 2019 à 00h29. A 01h25, X.________, F.________ et un inconnu se trouvaient dans la cour intérieure du MAD. F.________ a reconnu qu'il était présent, avec d'autres co-prévenus, vers le MAD les 15 et 16 février 2019. A 03h58, E.________ et une femme qui l'accompagnait ont quitté le MAD, tandis qu'H.________ était interpellé par la sécurité du MAD.</w:t>
      </w:r>
    </w:p>
    <w:p>
      <w:r>
        <w:rPr>
          <w:b/>
        </w:rPr>
        <w:t>E. 4.1</w:t>
      </w:r>
    </w:p>
    <w:p>
      <w:r>
        <w:t>Le recourant soutient que le centre de ses intérêts se situe chez les siens, à [...], en Italie, ce qui démontrerait une absence totale de tout risque qu'il se soustraie à la procédure ou à une sanction. Il fait valoir qu'il ne faudrait plus appliquer la jurisprudence fédérale selon laquelle le danger de fuite existe également lorsque le prévenu entend se rendre dans un pays qui autoriserait l'extradition à la Suisse ou qui engagerait lui- même une procédure pénale (ATF 123 I 31), car la coopération internationale en vue d'une extradition serait actuellement bien meilleure.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4.3</w:t>
      </w:r>
    </w:p>
    <w:p>
      <w:r>
        <w:t>En l'espèce, le risque de fuite est strictement identique à celui retenu par la Cour de céans dans son arrêt du 3 avril 2019. Le recourant, de nationalité [...], est étudiant, n'a pas de revenus, n'a aucune attache en Suisse et habite à [...] chez ses parents. Il admet implicitement qu'il retournera chez eux lorsqu'il sera libéré, puisqu'il dit lui-même que le centre de son existence se trouve à leur domicile. Cela est déjà suffisant pour retenir un risque de fuite et il n'existe aucune raison de s'écarter de la jurisprudence fédérale rendue en la matière. De plus, dès lors que le recourant a déjà refusé toute collaboration à l'instruction, il y a tout lieu de craindre qu'il ne répondrait pas aux convocations des autorités suisses s'il était de retour à [...]. Il s'ensuit que le risque de fuite justifie la prolongation de la détention provisoire du recourant.</w:t>
      </w:r>
    </w:p>
    <w:p>
      <w:r>
        <w:t>- 12 -</w:t>
      </w:r>
    </w:p>
    <w:p>
      <w:r>
        <w:rPr>
          <w:b/>
        </w:rPr>
        <w:t>E. 5</w:t>
      </w:r>
    </w:p>
    <w:p>
      <w:r>
        <w:t>Compte tenu de l'ampleur de l'activité délictueuse reprochée au recourant – sans compter les autres délits et/ou crimes qu'il est susceptible d'avoir commis dans les cantons de Genève, Fribourg et du Tessin et que l'enquête doit encore déterminer – et des circonstances aggravantes de la bande et du métier que le procureur envisage de retenir contre lui, la durée totale de la détention provisoire d'une durée de trois mois, respectivement la prolongation de la détention provisoire d'une durée de deux mois, demeure largement inférieure à la peine privative de liberté prévisible en cas de condamnation (art. 212 al. 3 CPP). Le principe de proportionnalité est par conséquent respecté.</w:t>
      </w:r>
    </w:p>
    <w:p>
      <w:r>
        <w:rPr>
          <w:b/>
        </w:rPr>
        <w:t>E. 6</w:t>
      </w:r>
    </w:p>
    <w:p>
      <w:r>
        <w:t>En définitive, le recours, manifestement mal fondé, doit être rejeté sans échange d'écritures (art. 390 al. 2 CPP) et l'ordonnance entreprise confirmée. Les frais de la procédure de recours sont fixés à 1'320 fr. (art. 20 al. 1 TFIP [tarif des frais de procédure et indemnités en matière pénale du 28 septembre 2010 ; RSV 312.03.1]). L'acte de recours du défenseur d'office du recourant est inutilement redondant dans le sens où il reproduit in extenso sur sept pages tous les faits reprochés par le Ministère public dans sa demande de prolongation de la détention provisoire, tout en ajoutant après chaque cas qu'il ne s'agirait pas d'un élément à charge. Par conséquent, il sera retenu 4 h de travail au tarif horaire de 180 fr. (art. 2 al. 1 let. a et 3 RAJ [règlement du 7 décembre 2010 sur l'assistance judiciaire en matière civile ; BLV 211.02.3], applicables par renvoi de l'art. 26b TFIP), soit 720 francs. S'y ajoutent 2 % pour les débours (art. 19 al. 2 TDC [tarif du 23 novembre 2010 des dépens en matière civile ; BLV 270.11.6], applicable par renvoi de l'art. 26a al. 6 TFIP), soit 14 fr. 40, de sorte que l'indemnité d'office s'élève au total à 790 fr. 95, TVA par 7,7 % incluse. Les frais judiciaires et les frais imputables à la défense d’office seront mis à la charge du recourant, qui succombe (art. 428 al. 1 CPP).</w:t>
      </w:r>
    </w:p>
    <w:p>
      <w:r>
        <w:t>- 13 - Le remboursement à l’Etat de l’indemnité allouée au défenseur d’office ne sera exigible du recourant que pour autant que sa situation financière le permette (art. 135 al. 4 CPP). Par ces motifs, la Chambre des recours pénale prononce : I. Le recours est rejeté. II. L'ordonnance du 16 avril 2019 est confirmée. III. L'indemnité allouée au défenseur d'office de X.________ est fixée à 790 fr. 95 (sept cent nonante francs et nonante-cinq centimes). IV. Les frais d'arrêt, par 1'320 fr. (mille trois cent vingt francs), ainsi que l'indemnité due au défenseur d'office de X.________, par 790 fr. 95 (sept cent nonante francs et nonante-cinq centimes), sont mis à la charge de ce dernier.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Stephen Gintzburger, avocat (pour X.________), - M. X.________, prison de La Croisée, - Ministère public central,</w:t>
      </w:r>
    </w:p>
    <w:p>
      <w:r>
        <w:t>- 14 - et communiqué à : - Mme la Présidente du Tribunal des mesures de contrainte,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