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PE19.005272 vom 29. Juli 2019</w:t>
      </w:r>
    </w:p>
    <w:p>
      <w:r>
        <w:t>VD Tribunal cantonal, 2019-07-29, FR</w:t>
      </w:r>
    </w:p>
    <w:p>
      <w:r>
        <w:rPr>
          <w:b/>
        </w:rPr>
        <w:t xml:space="preserve">Quelle: </w:t>
      </w:r>
      <w:r>
        <w:t>https://mcp.opencaselaw.ch/entscheid/vd_gerichte_PE19.005272</w:t>
      </w:r>
    </w:p>
    <w:p>
      <w:r>
        <w:t>FR: VD_GERICHTE PE19.005272 du 29 juillet 2019</w:t>
      </w:r>
    </w:p>
    <w:p>
      <w:r>
        <w:t>IT: VD_GERICHTE PE19.005272 del 29 luglio 2019</w:t>
      </w:r>
    </w:p>
    <w:p>
      <w:pPr>
        <w:pStyle w:val="Heading2"/>
      </w:pPr>
      <w:r>
        <w:t>Erwägungen</w:t>
      </w:r>
    </w:p>
    <w:p>
      <w:r>
        <w:rPr>
          <w:b/>
        </w:rPr>
        <w:t>E. 1</w:t>
      </w:r>
    </w:p>
    <w:p>
      <w:r>
        <w:t>Par ordonnance du 11 juin 2019, le Ministère public de l’arrondissement de Lausanne a refusé d’entrer en matière sur la plainte d’N.________ et a mis les frais de la procédure, par 300 fr., à la charge de celui-ci. 353</w:t>
      </w:r>
    </w:p>
    <w:p>
      <w:r>
        <w:t>- 2 -</w:t>
      </w:r>
    </w:p>
    <w:p>
      <w:r>
        <w:rPr>
          <w:b/>
        </w:rPr>
        <w:t>E. 1.1</w:t>
      </w:r>
    </w:p>
    <w:p>
      <w:r>
        <w:t>; TF 6B_936/2018 du 4 décembre 2018 consid. 1.1).</w:t>
      </w:r>
    </w:p>
    <w:p>
      <w:r>
        <w:rPr>
          <w:b/>
        </w:rPr>
        <w:t>E. 2</w:t>
      </w:r>
    </w:p>
    <w:p>
      <w:r>
        <w:t>Par acte du 1er juillet 2019, N.________ a interjeté recours auprès de la Chambre des recours pénale du Tribunal cantonal contre cette décision. Ce recours, qui comporte huitante-huit pages dactylographiées, était prolixe. Par avis du 8 juillet 2019, envoyé sous pli recommandé à l’adresse communiquée par N.________, le Président de la Cour de céans a imparti un délai au 18 juillet 2019 à l’intéressé pour rectifier son acte, avec l'indication qu’à défaut, il ne serait pas entré en matière sur son recours. L’envoi a été retourné au greffe de la Cour de céans avec la mention « non réclamé ».</w:t>
      </w:r>
    </w:p>
    <w:p>
      <w:r>
        <w:rPr>
          <w:b/>
        </w:rPr>
        <w:t>E. 3.1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Aux termes de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3.2</w:t>
      </w:r>
    </w:p>
    <w:p>
      <w:r>
        <w:t>L’art. 85 al. 4 let. a CPP prévoit qu’un prononcé est réputé notifié lorsque, expédié par lettre signature, il n’a pas été retiré dans les sept jours à compter de la tentative infructueuse de remise du pli, si la personne concernée devait s’attendre à une telle remise. De jurisprudence</w:t>
      </w:r>
    </w:p>
    <w:p>
      <w:r>
        <w:t>- 3 -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w:t>
      </w:r>
    </w:p>
    <w:p>
      <w:r>
        <w:rPr>
          <w:b/>
        </w:rPr>
        <w:t>E. 4</w:t>
      </w:r>
    </w:p>
    <w:p>
      <w:r>
        <w:t>En l’espèce, N.________ a développé ses moyens dans un acte de recours de huitante-huit pages. Cet acte, manifestement trop long et diffus, est prolixe. Le 8 juillet 2019, le Président de la Cour de céans a adressé une demande de mise en conformité au recourant à l’adresse communiquée dans son recours sous pli recommandé avec accusé de réception, impartissant à celui-ci un délai au 18 juillet 2019 pour rectifier son acte. Selon le suivi électronique des envois de la Poste « Track &amp; Trace », un avis de retrait avec un délai au 16 juillet 2019 a été émis le 9 juillet 2019. N.________, qui devait à l’évidence s’attendre à la remise d’une correspondance dans le cadre de la présente procédure, n’a pas retiré le pli dans le délai postal de garde, de sorte que la Poste a retourné le pli avec la mention « non réclamé » au greffe de la Cour de céans le 17 juillet 2019. La demande de mise en conformité du 8 juillet 2019 a ainsi été valablement notifiée à N.________ conformément à l’art. 85 al. 4 let. a CPP. Le recourant n’ayant pas donné suite à cette demande, l’acte du 1er juillet 2019, qui ne répond pas aux exigences prévues à l’art. 110 al. 4 CPP, doit être déclaré irrecevable.</w:t>
      </w:r>
    </w:p>
    <w:p>
      <w:r>
        <w:rPr>
          <w:b/>
        </w:rPr>
        <w:t>E. 5</w:t>
      </w:r>
    </w:p>
    <w:p>
      <w:r>
        <w:t>Les frais de la procédure de recours, constitués en l'espèce du seul émolument d'arrêt (art. 422 al. 1 CPP), par 330 fr. (art. 20 al. 1 TFIP [Tarif des frais de procédure et indemnités en matière pénale du 28 septembre 2010 ; RSV 312.03.1]), seront mis à la charge du recourant qui succombe (art. 428 al. 1 CPP).</w:t>
      </w:r>
    </w:p>
    <w:p>
      <w:r>
        <w:t>- 4 - Par ces motifs, la Chambre des recours pénale prononce : I. Le recours est irrecevable. II. Les frais d’arrêt, par 330 fr. (trois cent trente francs), sont mis à la charge d’N.________. III. L’arrêt est exécutoire. Le président : La greffière : Du Le présent arrêt, dont la rédaction a été approuvée à huis clos, est notifié, par l'envoi d'une copie complète, à : - M.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