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PE19.004579 vom 11. Oktober 2019</w:t>
      </w:r>
    </w:p>
    <w:p>
      <w:r>
        <w:t>VD Tribunal cantonal, 2019-10-11, FR</w:t>
      </w:r>
    </w:p>
    <w:p>
      <w:r>
        <w:rPr>
          <w:b/>
        </w:rPr>
        <w:t xml:space="preserve">Quelle: </w:t>
      </w:r>
      <w:r>
        <w:t>https://mcp.opencaselaw.ch/entscheid/vd_gerichte_PE19.004579</w:t>
      </w:r>
    </w:p>
    <w:p>
      <w:r>
        <w:t>FR: VD_GERICHTE PE19.004579 du 11 octobre 2019</w:t>
      </w:r>
    </w:p>
    <w:p>
      <w:r>
        <w:t>IT: VD_GERICHTE PE19.004579 del 11 ottobre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- 4 - Interjeté dans le délai légal auprès de l’autorité compétente par la partie plaignante qui a qualité pour recourir (art. 382 al. 1 CPP), le recours de O.________ est recevable.</w:t>
      </w:r>
    </w:p>
    <w:p>
      <w:r>
        <w:rPr>
          <w:b/>
        </w:rPr>
        <w:t>E. 2.1</w:t>
      </w:r>
    </w:p>
    <w:p>
      <w:r>
        <w:t>Le recourant expose que ses enfants, en particulier [...] et [...], subissent, depuis de nombreuses années, des violences physiques, verbales et psychiques répétées de leur mère et que, malgré sa condamnation du 17 décembre 2018, celle-ci a continué à exercer des violences. Il fait valoir que le jugement du 17 décembre 2018 relève l’attitude intolérable de la mère à l’égard de leurs enfants, que son fils a parfaitement le droit de se sentir libre de lui fait part de violences, que les intervenants sociaux n’ont pour l’instant pas pris au sérieux les doléances de ses enfants et qu’il est totalement inapproprié de renoncer à poursuivre pénalement la mère de ses enfants au motif que, même en cas de condamnation, cela n’assurerait de toute manière pas la protection de ces derniers.</w:t>
      </w:r>
    </w:p>
    <w:p>
      <w:r>
        <w:rPr>
          <w:b/>
        </w:rPr>
        <w:t>E. 2.2</w:t>
      </w:r>
    </w:p>
    <w:p>
      <w:r>
        <w:t>Conformément à l'art. 310 al. 1 let. a CPP, le Procureur rend immédiatement – c'est-à-dire sans qu'une instruction soit ouverte (art. 309 al. 1 et 4 CPP ; TF 1B_111/2012 du 5 avril 2012 consid. 2.1 ; Cornu, in : Kuhn/Jeanneret [éd.], Commentaire romand, Code de procédure pénale suisse,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w:t>
      </w:r>
    </w:p>
    <w:p>
      <w:r>
        <w:t>- 5 -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w:t>
      </w:r>
    </w:p>
    <w:p>
      <w:r>
        <w:t>Les enfants des parties doivent certes, comme l’a relevé la Procureure, être le plus possible préservés du conflit conjugal opposant O.________ et N.________. Cependant, le Ministère public ne peut en l’occurrence se limiter à renvoyer les enfants du couple à se plaindre eux- mêmes auprès du SPJ ou d’autres intervenants et, le cas échéant, laisser le soin à ces derniers de dénoncer le cas aux autorités pénales. Par ailleurs, il n’est pas déterminant que les faits dénoncés, qui semblent à ce stade constitutifs au moins de voies de faits qualifiées, ne soient passibles que d’une simple amende. En l’espèce, au regard des pièces versées au dossier, le conflit conjugal opposant les parties paraît avoir un effet néfaste sur le développement de leurs enfants. De plus, N.________ a déjà été condamnée pour avoir exercé des violences, excédant le droit de correction, sur l’un de ses fils et la poursuite pour d’autres actes a été abandonnée en raison de la prescription. Ainsi, à ce stade, on ne peut exclure que la prénommée s’en soit à nouveau pris à l’un de ses fils et se soit rendue coupable d’une infraction pénale. Cela vaut d’autant que l’enfant [...] semble avoir écrit à son père pour lui faire part de nouveaux faits commis par sa mère sur son frère [...].</w:t>
      </w:r>
    </w:p>
    <w:p>
      <w:r>
        <w:t>- 6 - Face à de tels éléments, il appartenait au Ministère public d’ouvrir une instruction pénale et de vérifier la véracité des accusations portées contre la prévenue, en interpellant à tout le moins les personnes en charge des enfants des parties auprès du SPJ ou d’autres intervenants sociaux, et non de rendre une ordonnance de non-entrée matière. Au regard de la situation, l’application de l’art. 8 CPP était en l’occurrence exclu. Le Ministère public devra donc se renseigner au plus vite auprès des institutions concernées, puis, en fonction des résultats obtenus, entendre les parents sur les faits dénoncés. La protection des enfants commande que ces opérations soient effectuées avec diligence.</w:t>
      </w:r>
    </w:p>
    <w:p>
      <w:r>
        <w:rPr>
          <w:b/>
        </w:rPr>
        <w:t>E. 3</w:t>
      </w:r>
    </w:p>
    <w:p>
      <w:r>
        <w:t>En définitive, le recours doit être admis, l’ordonnance attaquée annulée et le dossier de la cause renvoyé au Ministère public pour qu’il procède dans le sens des considérants. Les frais de la procédure de recours, constitués en l’espèce du seul émolument d’arrêt (art. 422 al. 1 CPP), par 660 fr. (art. 20 al. 1 TFIP [Tarif des frais de procédure et indemnités en matière pénale du 28 septembre 2010 ; BLV 312.03.1]), seront laissés à la charge de l’Etat (art. 428 al. 4 CPP). Par ces motifs, la Chambre des recours pénale prononce : I. Le recours est admis. II. L’ordonnance du 28 août 2019 est annulée. III. Le dossier de la cause est renvoyé au Ministère public de l’arrondissement de l’Est vaudois pour qu’il procède dans le sens des considérants. IV. Les frais d’arrêt, par 660 fr. (six cent soixante francs), sont laissés à la charge de l’Etat.</w:t>
      </w:r>
    </w:p>
    <w:p>
      <w:r>
        <w:t>- 7 - V. L’arrêt est exécutoire. Le président : Le greffier : Du Le présent arrêt, dont la rédaction a été approuvée à huis clos, est notifié, par l'envoi d'une copie complète, à : - M. O.________, - Ministère public central, et communiqué à : - Mme la Procureure de l’arrondissement de l’Est vaudois, - Service de protection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