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PE19.004426 vom 11. Juni 2019</w:t>
      </w:r>
    </w:p>
    <w:p>
      <w:r>
        <w:t>VD Tribunal cantonal, 2019-06-11, FR</w:t>
      </w:r>
    </w:p>
    <w:p>
      <w:r>
        <w:rPr>
          <w:b/>
        </w:rPr>
        <w:t xml:space="preserve">Quelle: </w:t>
      </w:r>
      <w:r>
        <w:t>https://mcp.opencaselaw.ch/entscheid/vd_gerichte_PE19.004426</w:t>
      </w:r>
    </w:p>
    <w:p>
      <w:r>
        <w:t>FR: VD_GERICHTE PE19.004426 du 11 juin 2019</w:t>
      </w:r>
    </w:p>
    <w:p>
      <w:r>
        <w:t>IT: VD_GERICHTE PE19.004426 del 11 giugno 2019</w:t>
      </w:r>
    </w:p>
    <w:p>
      <w:pPr>
        <w:pStyle w:val="Heading2"/>
      </w:pPr>
      <w:r>
        <w:t>Erwägungen</w:t>
      </w:r>
    </w:p>
    <w:p>
      <w:r>
        <w:rPr>
          <w:b/>
        </w:rPr>
        <w:t>E. 1</w:t>
      </w:r>
    </w:p>
    <w:p>
      <w:r>
        <w:t>Aux termes de l’art. 393 al. 1 let. c CPP (Code de procédure pénale suisse du 5 octobre 2007;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BLV 312.01]; art. 80 LOJV [Loi vaudoise d’organisation judiciaire du 12 décembre 1979;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t>- 7 - 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3.1</w:t>
      </w:r>
    </w:p>
    <w:p>
      <w:r>
        <w:t>Le recourant ne conteste pas, dans son recours, l’existence de soupçons de culpabilité suffisamment sérieux à son encontre pour justifier son maintien en détention provisoire. Il conteste le risque de récidive. A cet égard, il invoque l'absence d'antécédents et son intention de changer de vie. En outre, il se déclare d'accord de «collaborer» avec un psychothérapeute en ambulatoire. Enfin, il expose qu'il n'aurait pas l'intention de retourner vivre avec sa mère, tout en soulignant que celle-ci aurait exprimé le désir de le voir revenir auprès d'elle au domicile familial.</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en premier lieu l'existence d'antécédents, le risque de réitération peut être également admis dans des cas particuliers alors qu'il n'existe</w:t>
      </w:r>
    </w:p>
    <w:p>
      <w:r>
        <w:t>- 8 - qu'un antécédent, voire aucun dans les cas les plus graves. La prévention du risque de récidive doit en effet permettre de faire prévaloir l'intérêt à la sécurité publique sur la liberté personnelle du prévenu (ATF 137 IV 13 consid. 3 et 4;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TF 1B_217/2016 précité consid. 4.1 in fine; TF 1B_731/2011 du 16 janvier 2012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citées).</w:t>
      </w:r>
    </w:p>
    <w:p>
      <w:r>
        <w:rPr>
          <w:b/>
        </w:rPr>
        <w:t>E. 3.3</w:t>
      </w:r>
    </w:p>
    <w:p>
      <w:r>
        <w:t>En l'espèce, il ressort du rapport de la Dresse [...] du 20 mars 2019 (cf. P. 18) que le prévenu, dépourvu activité professionnelle et passant la majorité de son temps à domicile, vit dans l'enfermement et dans l'évitement, avec de fortes angoisses, et souffre d'agoraphobie et d'une dépendance à l'alcool ainsi qu'au cannabis (cf. P. 18). Se basant également sur les déclarations du prévenu, qui corroborent ces éléments (cf. PV aud. 1), la Cour de céans retiendra, avec le TMC, que l'intéressé présente un mode de vie et un état psychique très inquiétants, de nature à laisser craindre, malgré l'absence d'antécédents, qu’il commette de</w:t>
      </w:r>
    </w:p>
    <w:p>
      <w:r>
        <w:t>- 9 - nouvelles infractions graves, en particulier contre l’intégrité corporelle de tiers et singulièrement de sa mère, contre laquelle il aurait déjà agi plusieurs fois. De surcroît, le prévenu semble toujours dans l’incapacité de définir les raisons de son comportement et persiste à en minimiser la gravité. Le risque de réitération demeure dès lors concret. La volonté de changement évoquée par le prévenu, même soutenue par une «collaboration» avec un psychothérapeute en ambulatoire, ne saurait pallier efficacement le risque de récidive retenu. Il ressort en effet également du rapport de la Dresse [...] (cf. P. 18) que, dans le cadre des soins introduits pour remédier aux troubles du prévenu, qui était suivi en ambulatoire sur le plan psychiatrique par cette praticienne depuis 2016 – les tests psychologiques passés à cette époque démontrant une structure psychotique, matérialisée par des symptômes tels qu'idées d'interprétation, hallucinations cénestopathes, forte méfiance, troubles cognitifs et comportements bizarres, avec une évolution schizophrénique –, ce dernier a refusé ou mis progressivement un terme aux mesures ou médications, refusant toutefois de diminuer celle du Temesta, dont il serait devenu dépendant. Sans nouvelle de son patient depuis fin novembre 2018, cette thérapeute a également souligné que le prévenu était très méfiant, sur la défensive et dans le contrôle de la situation, mettant en échec les propositions thérapeutiques et ne parvenant que difficilement à faire confiance et accepter l’aide d’autrui. De surcroît, l’intéressé a, par le passé, déjà été hospitalisé au CPNVD, ce qui ne l’a pas empêché de s’en prendre physiquement à sa mère (cf. P. 4, pp. 3 et 5). Par ailleurs, conduit le 28 février 2019 à l’Hôpital d’Yverdon- les-Bains, il s’est enfuit et a immédiatement téléphoné à sa mère pour lui faire des reproches (cf. P. 4, pp. 3 et 5). Dans ces circonstances, il s'impose d’attendre les conclusions de l’expertise psychiatrique mise en œuvre avant d'envisager un élargissement, et cela à condition qu'un véritable cadre à même de pallier le risque de réitération soit mis en place.</w:t>
      </w:r>
    </w:p>
    <w:p>
      <w:r>
        <w:t>- 10 - Enfin, le principe de la proportionnalité (art. 212 al. 3 CPP) demeure respecté, compte tenu des charges graves pesant contre le prévenu et de la peine encourue par celui-ci, l'art. 129 CP prévoyant notamment une peine privative de liberté de 5 ans au plus.</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 BLV 312.03.1]) seront mis à la charge du recourant, qui succombe (art. 428 al. 1 CPP). Par ces motifs, la Chambre des recours pénale prononce : I. Le recours est rejeté. II. L'ordonnance du 28 mai 2019 est confirmée. III. Les frais d’arrêt, par 990 fr. (neuf cent nonante francs), sont mis à la charge de G.N.________. IV. L’arrêt est exécutoire. Le président : Le greffier : Du Le présent arrêt, dont la rédaction a été approuvée à huis clos, est notifié, par l'envoi d'une copie complète, à : - Me Loïc Pfister, avocat (pour G.N.________),</w:t>
      </w:r>
    </w:p>
    <w:p>
      <w:r>
        <w:t>- 11 - - Ministère public central, et communiqué à : - Mme la Présidente du Tribunal des mesures de contrainte, - Mme la Procureure de l’arrondissement du Nord vaudois, - M. G.N.________, - Mme R.N.________,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