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PE19.004302 vom 26. Juni 2020</w:t>
      </w:r>
    </w:p>
    <w:p>
      <w:r>
        <w:t>VD Tribunal cantonal, 2020-06-26, FR</w:t>
      </w:r>
    </w:p>
    <w:p>
      <w:r>
        <w:rPr>
          <w:b/>
        </w:rPr>
        <w:t xml:space="preserve">Quelle: </w:t>
      </w:r>
      <w:r>
        <w:t>https://mcp.opencaselaw.ch/entscheid/vd_gerichte_PE19.004302</w:t>
      </w:r>
    </w:p>
    <w:p>
      <w:r>
        <w:t>FR: VD_GERICHTE PE19.004302 du 26 juin 2020</w:t>
      </w:r>
    </w:p>
    <w:p>
      <w:r>
        <w:t>IT: VD_GERICHTE PE19.004302 del 26 giugno 2020</w:t>
      </w:r>
    </w:p>
    <w:p>
      <w:pPr>
        <w:pStyle w:val="Heading2"/>
      </w:pPr>
      <w:r>
        <w:t>Erwägungen</w:t>
      </w:r>
    </w:p>
    <w:p>
      <w:r>
        <w:rPr>
          <w:b/>
        </w:rPr>
        <w:t>E. 5</w:t>
      </w:r>
    </w:p>
    <w:p>
      <w:r>
        <w:t>L'appelant succombe sur ses conclusions d’appel pour ce qui est du sort des frais, soit la moitié de l’appel, et aux trois quarts sur l’autre moitié de ses conclusions, consacrée à l’indemnisation. Partant, les frais de la procédure d'appel selon l'art. 424 CPP doivent être mis à sa charge à raison des sept huitièmes (art. 428 al. 1, 1ère phrase, CPP). Ces frais sont limités à l'émolument de jugement (art. 422 al. 1 CPP; art. 20 al. 1 TFJP [tarif des frais judiciaires pénaux; RSV 312.03.1]), par 1'443 fr. 75 sur un total de 1'650 francs. L’appelant, qui, comme déjà relevé, obtient partiellement gain de cause en ayant procédé par un défenseur de choix en procédure d’appel également, a requis une indemnité pour cette procédure aussi, à la charge de l’Etat (art. 429 al. 1 let. a CPP, applicable à la procédure d’appel par renvoi de l’art. 436 al. 1 CPP; cf. TF 6B_1065/2015 du 15 septembre 2016 consid. 3.2). L’appelant a produit une note d’honoraires de son défenseur pour les opérations de la procédure d’appel, à hauteur de 1'252 fr. 35, débours et TVA compris (P. 50/2/2). La pleine indemnité doit être arrêtée sur la base du relevé produit. Toutefois, l’indemnité doit être réduite dans la même mesure que les frais d’appel, soit à hauteur des sept huitièmes, à raison de 156 fr. 50.</w:t>
      </w:r>
    </w:p>
    <w:p>
      <w:r>
        <w:t>- 18 - Conformément à l’art. 442 al. 4 CPP, l’indemnité réduite ci- dessus sera compensée avec les frais d’appel mis à la charge du prévenu, compte tenu, toutefois, du solde de 50 fr. en faveur du prévenu subsistant sur l’indemnité afférente à la procédure de première instance. Ce dernier montant sera donc également porté en déduction des frais d’appel mis à la charge du prévenu, pour un solde de 1'237 fr. 25 en faveur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