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PE19.004003 vom 11. Dezember 2019</w:t>
      </w:r>
    </w:p>
    <w:p>
      <w:r>
        <w:t>VD Tribunal cantonal, 2019-12-11, FR</w:t>
      </w:r>
    </w:p>
    <w:p>
      <w:r>
        <w:rPr>
          <w:b/>
        </w:rPr>
        <w:t xml:space="preserve">Quelle: </w:t>
      </w:r>
      <w:r>
        <w:t>https://mcp.opencaselaw.ch/entscheid/vd_gerichte_PE19.004003</w:t>
      </w:r>
    </w:p>
    <w:p>
      <w:r>
        <w:t>FR: VD_GERICHTE PE19.004003 du 11 décembre 2019</w:t>
      </w:r>
    </w:p>
    <w:p>
      <w:r>
        <w:t>IT: VD_GERICHTE PE19.004003 del 11 dicembre 2019</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- 6 - Interjeté en temps utile et dans les formes prescrites (art. 385 al. 1 CPP) auprès de l’autorité compétente, par la partie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6B_940/2016 du 6 juillet 2017 consid. 3.3).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w:t>
      </w:r>
    </w:p>
    <w:p>
      <w:r>
        <w:rPr>
          <w:b/>
        </w:rPr>
        <w:t>E. 3.1</w:t>
      </w:r>
    </w:p>
    <w:p>
      <w:r>
        <w:t>Le recourant fait grief au Ministère public de ne pas avoir instruit la cause de manière suffisante. Invoquant une violation de son droit d’être entendu, il reproche en particulier au Ministère public de ne pas l’avoir confronté aux éléments appelant des éclaircissements et/ou des précisions de sa part, notamment au vu des contradictions apparentes qui ressortiraient de l’enquête de police. Il soutient en outre que l’audition du témoin qui aurait vu des employés de l’entreprise K.________ SA réparer le tronçon d’échafaudage depuis lequel il aurait chuté ne semblait pas</w:t>
      </w:r>
    </w:p>
    <w:p>
      <w:r>
        <w:t>- 7 - avoir porté sur ce fait essentiel et reproche au Ministère public de ne pas avoir interrogé les employés de cette entreprise à ce sujet.</w:t>
      </w:r>
    </w:p>
    <w:p>
      <w:r>
        <w:rPr>
          <w:b/>
        </w:rPr>
        <w:t>E. 3.2</w:t>
      </w:r>
    </w:p>
    <w:p>
      <w:r>
        <w:t>L'art. 125 CP (Code pénal suisse du 21 décembre 1937 ; RS 311.0) réprime le comportement de celui qui, par négligence, aura fait subir à une personne une atteinte à l'intégrité corporelle ou à la santé. L'art. 229 CP punit celui qui, intentionnellement (al. 1) ou par négligence (al. 2), aura enfreint les règles de l'art en dirigeant ou en exécutant une construction ou une démolition et aura par-là mis en danger la vie ou l'intégrité corporelle des personnes. Aux termes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Selon la jurisprudence,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Lorsqu'il existe des normes de sécurité spécifiques qui imposent un comportement déterminé pour prévenir les accidents, le devoir de prudence se définit en premier lieu à l'aune de ces normes (ATF 143 IV 138 consid. 2.1 ; ATF 135 IV 56 consid. 2.1, JdT 2010 IV 43 ; TF 6B_1148/2018 du</w:t>
      </w:r>
    </w:p>
    <w:p>
      <w:r>
        <w:rPr>
          <w:b/>
        </w:rPr>
        <w:t>E. 3.3</w:t>
      </w:r>
    </w:p>
    <w:p>
      <w:r>
        <w:t>En l’espèce, il n’est pas contesté que le recourant a subi des lésions résultant de l’accident du 23 novembre 2018 et il subsiste des doutes quant au déroulement des faits, l’enquête n’ayant pas permis de</w:t>
      </w:r>
    </w:p>
    <w:p>
      <w:r>
        <w:t>- 9 - déterminer les circonstances de l’accident. A cet égard, les informations recueillies lors de la phase des investigations policières ne permettent pas de conclure que les éléments constitutifs d’une infraction ne seraient manifestement pas réunis. En effet, la Procureure n’a pas tenu compte des lettres et courriels de l’entreprise qui a posé les échafaudages, constatant à au moins deux reprises que des modifications non autorisées avaient été apportées aux installations. En outre, les auditions de deux des responsables du chantier comportent des contradictions manifestes sur ce point, en ce sens que l’un affirme avoir constaté, peu après les faits, que des modifications auraient été apportées à l’échafaudage, alors que l’autre soutient que l’installation était tout à fait conforme. Or, ce point, pourtant essentiel, n’a fait l’objet d’aucune investigation. A cet égard, force est en outre de constater qu’il a été fait peu d’efforts pour entendre les témoins cités par le recourant, dont l’un aurait vu celui-ci tomber et l’autre aurait vu des ouvriers réparer le tronçon d’échafaudage sur lequel il aurait trébuché. Par ailleurs, la Procureure a considéré que la version des faits telle que présentée par le recourant était sujette à caution, au vu des contradictions relevées entre les propos de sa plainte et d’autres éléments du dossier, notamment relativement à la hauteur de laquelle il aurait chuté, à la présence ou à l’absence d’une planche sur le sol et au lieu de son « atterrissage ». Dans son recours, A.R.________ a fourni un certain nombre d’éléments susceptibles d’expliquer ces prétendues contradictions. Faute d’avoir été entendu, il n’a toutefois pas pu s’expliquer sur ces points. Au regard de ce qui précède, il est à ce stade impossible d’exclure, sur la base des seules investigations menées par la police, qu’une négligence ou des manquements puissent être reprochés à l’un ou l’autre des intervenants. Ainsi, la Procureure ne pouvait pas, sans vérifier de manière sérieuse les affirmations du recourant, considérer d’emblée qu’aucune infraction pénale n’entrait en ligne de compte et rendre une ordonnance de non-entrée en matière. Il existe en effet un doute à ce sujet et le principe in dubio pro duriore commande qu’une instruction soit</w:t>
      </w:r>
    </w:p>
    <w:p>
      <w:r>
        <w:t>- 10 - ouverte afin d’établir si l’un des intervenants a pu se rendre coupable d’une infraction pénale. A cet égard, il appartiendra notamment au Ministère public, par la mise en œuvre des mesures évoquées ci-dessus, de déterminer si l’échafaudage litigieux a effectivement subi des modifications non autorisées et, le cas échéant, qui était responsable d’assurer la sécurité sur le chantier, et d’entendre les explications du recourant sur les éléments appelant des éclaircissements de sa part. Dans la mesure où le recours doit être admis, la question de l’éventuelle violation du droit d’être entendu du recourant peut être laissée indécise. A cet égard, il sied de relever que le droit d’être entendu n’implique pas le droit, pour la partie, qu’il soit donné suite à toute réquisition de preuve. En particulier, on ne saurait en déduire l’obligation, pour le ministère public, d’entendre les plaignants avant de rendre une ordonnance de non-entrée en matière, dans la mesure où à ce stade, soit en amont de toute instruction, la partie ne bénéficie pas du droit d’être entendu (ATF 144 IV 81 consid. 2.3.3). Toutefois, dans le cas où, comme en l’espèce, toute une série d’investigations a été menée par la police, un droit d’être entendu pourrait être reconnu à la partie plaignante qui n’a pas pu se déterminer sur le rapport de police et, le cas échéant, requérir des mesures d’instruction, ce d’autant plus qu’il s’agit de lésions corporelles d’une certaine gravité, qui peuvent avoir d’importantes conséquences s’agissant d’un ouvrier du bâtiment. 4. En définitive, le recours doit être admis, l’ordonnance attaquée annulée et le dossier de la cause renvoyé au Ministère public pour qu’il procède dans le sens des considérants. Les frais de la procédure de recours, constitués en l’espèce du seul émolument d'arrêt (art. 422 al. 1 CPP), par 1’100 fr. (art. 20 al. 1 TFIP [Tarif des frais de procédure et indemnités en matière pénale du 28 septembre 2010 ; BLV 312.03.1]), seront laissés à la charge de l’Etat (art. 428 al. 4 CPP).</w:t>
      </w:r>
    </w:p>
    <w:p>
      <w:r>
        <w:t>- 11 - Le recourant, qui a procédé avec l’assistance d’un avocat de choix et qui a obtenu gain de cause, a droit, de la part de l’Etat, à une indemnité pour les dépenses occasionnées par la procédure de recours (art. 433 al. 1 CPP, applicable par renvoi de l’art. 436 al. 1 CPP). Au vu du mémoire de recours produit et de la nature de l’affaire, cette indemnité sera fixée à 600 fr. (deux heures à 300 fr.), montant auquel il convient d’ajouter des débours forfaitaires à concurrence de 2 % des honoraires admis, par 12 fr., plus la TVA, par 47 fr. 10, soit à 659 fr. 10 au total. Par ces motifs, la Chambre des recours pénale prononce : I. Le recours est admis. II. L’ordonnance du 9 septembre 2019 est annulée. III. Le dossier de la cause est renvoyé au Ministère public de l’arrondissement de La Côte pour qu’il procède dans le sens des considérants. IV. Les frais d’arrêt, par 1’100 fr. (mille cent francs), sont laissés à la charge de l’Etat. V. Une indemnité d’un montant de 659 fr. 10 (six cent cinquante- neuf francs et dix centimes) est allouée à A.R.________ pour la procédure de recours, à la charge de l’Etat. VI. L’arrêt est exécutoire. Le président : La greffière :</w:t>
      </w:r>
    </w:p>
    <w:p>
      <w:r>
        <w:t>- 12 - Du Le présent arrêt, dont la rédaction a été approuvée à huis clos, est notifié, par l'envoi d'une copie complète, à : - Me Michael Anders, avocat (pour A.R.________),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décembre 2018 consid. 2.1). Dans le domaine de la construction, il convient en particulier de se référer aux prescriptions contenues dans l’OTConst (ATF 104 IV 96, JdT 1979 IV 138).</w:t>
      </w:r>
    </w:p>
    <w:p>
      <w:r>
        <w:t>- 8 - S’il y a eu violation des règles de la prudence, encore faut-il que celle-ci puisse être imputée à faute, c’est-à-dire que l'on puisse reprocher à l'auteur une inattention ou un manque d'effort blâmable (ATF 143 IV 138 précité ; ATF 135 IV 56 précité ; ATF 134 IV 255 consid. 4.2.3 et les références citées). Cette violation doit encore se trouver en rapport de causalité naturelle et adéquate avec le résultat de l'infraction (ATF 135 IV 56 précité ; TF 6B_631/2018 du 24 octobre 2018 consid. 1.1). Le respect des prescriptions de sécurité ne s'impose pas seulement à celui qui a provoqué le risque spécifique d'accident, mais aussi à tout employeur de personnes visiblement exposées à un danger ; le fait d'attirer l'attention sur le danger au lieu de mettre en œuvre des mesures de sécurité ne suffit pas (cf. ATF 109 IV 15, JdT 1984 IV 12). Au sein d'une entreprise, le devoir de diligence incombant aux dirigeants, eu égard à leur position particulière, a trait à l'obligation d'adopter et de mettre en œuvre les mesures de sécurité nécessaires et raisonnables, afin de prévenir la concrétisation des risques spécifiques inhérents à l'activité commerciale. Il incombe de surcroît à l’employeur de choisir avec soin ses collaborateurs (cura in eligendo), d’assurer leur instruction de façon adéquate (cura in instruendo) et d’assumer leur surveillance (cura in custodiendo) selon les modalités requises par les circonstances. C’est également à l’aune de ces exigences particulières que s’examine la faculté de déléguer à des subordonnés la mise en œuvre des mesures organisationnelles destinées à assurer la sécurité des employés et des tiers (Dupuis et al. [éd.], Petit Commentaire du Code pénal, 2e éd., Bâle, 2012, n. 7 ad art. 125 CP et n. 22 ad art. 117 CP et les références citées). Le directeur des travaux est tenu de veiller au respect des règles de l'art de construire et répond aussi bien d'une action que d'une omission. L'omission peut consister à ne pas surveiller, à ne pas contrôler le travail ou à tolérer une exécution dangereuse (TF 6B_145/2015 du 29 janvier 2016 consid. 2.1.1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