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PE19.003779 vom 12. November 2019</w:t>
      </w:r>
    </w:p>
    <w:p>
      <w:r>
        <w:t>VD Tribunal cantonal, 2019-11-12, FR</w:t>
      </w:r>
    </w:p>
    <w:p>
      <w:r>
        <w:rPr>
          <w:b/>
        </w:rPr>
        <w:t xml:space="preserve">Quelle: </w:t>
      </w:r>
      <w:r>
        <w:t>https://mcp.opencaselaw.ch/entscheid/vd_gerichte_PE19.003779</w:t>
      </w:r>
    </w:p>
    <w:p>
      <w:r>
        <w:t>FR: VD_GERICHTE PE19.003779 du 12 novembre 2019</w:t>
      </w:r>
    </w:p>
    <w:p>
      <w:r>
        <w:t>IT: VD_GERICHTE PE19.003779 del 12 novembre 2019</w:t>
      </w:r>
    </w:p>
    <w:p>
      <w:pPr>
        <w:pStyle w:val="Heading2"/>
      </w:pPr>
      <w:r>
        <w:t>Erwägungen</w:t>
      </w:r>
    </w:p>
    <w:p>
      <w:r>
        <w:rPr>
          <w:b/>
        </w:rPr>
        <w:t>E. 22</w:t>
      </w:r>
    </w:p>
    <w:p>
      <w:r>
        <w:t>Le cas 3.4 a été commis avenue [...] et le cas 3.2 à la [...]), pour ensuite ramener ces objets par le plus grand des hasards à proximité de l'endroit où ils ont été volés. Partant, il ne fait pas de doute que l'appelant, qui détenait des objets en multiples exemplaires (12 allume-cigare, 3ordinateurs portables, 3 télévisions pour voiture, 2 GPS, 4 téléphones mobiles, 30 paires de lunettes, 3 caisses à outils, etc.) vendait des objets volés et n'était pas, contrairement à ce qu'il affirmait initialement, un "consommateur" qui achetait sans jamais revendre (PV aud. 1, p. 5), ce qu'il a d'ailleurs fini par admettre (PV aud. 3, pp. 7-8). Les quittances de CashConverters retrouvées sur lui ne laissent place à aucun doute sur ce point (cf. annexes au PV aud. 3). En définitive, la culpabilité de l'appelant ne fait pas un doute pour tous les vols retenus à son encontre par les premiers juges. Sa condamnation pour vol par métier, dommages à la propriété et violation de domicile doit être confirmée. 4. L'appelant conclu au rejet des conclusions civiles des lésés T.________, A.________ et I.________.</w:t>
      </w:r>
    </w:p>
    <w:p>
      <w:r>
        <w:t>- 23 - 4.1 Aux termes de l'art. 41 al. 1 CO, celui qui cause, d'une manière illicite, un dommage à autrui, soit intentionnellement, soit par négligence ou imprudence, est tenu de le réparer. Il appartient au demandeur de prouver le dommage subi (art. 42 al. 1 CO), soit sa survenance et son montant. 4.2 En l'espèce, la culpabilité de l'appelant étant confirmée pour tous les cas retenus à son encontre par les premiers juges, et les prétentions civiles des plaignants allouées par les premiers juges étant toutes documentées et établies par pièces, il convient de confirmer l'allocation aux lésés T.________, A.________ et I.________ de leurs conclusions civiles ou leur renvoi à agir par la voie civile. 5. L'appelant conclut à ce qu'il soit renoncé à révoquer la libération conditionnelle qui lui avait été accordée le 27 mars 2018 par le Tribunal d'application des peines et des mesures de Genève. 5.1 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1re phr., CP). Il peut adresser un avertissement au condamné et prolonger le délai d'épreuve de la moitié au plus de la durée fixée à l'origine par l'autorité compétente (art. 89 al. 2, 2e phrase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w:t>
      </w:r>
    </w:p>
    <w:p>
      <w:r>
        <w:t>- 24 - lieu de craindre que le condamné ne commette de nouvelles infractions. Par sa nature même, le pronostic à émettre ne saurait être tout à fait sûr ; il doit suffire de pouvoir raisonnablement admettre que le détenu ne commettra pas de nouvelles infractions (TF 6B_623/2017 du 28 novembre 2017 consid. 2.1 ; TF 6B_1085/2013 du 22 octobre 2014 consid. 4.2.1 ; TF 6B_1034/2013 du 31 mars 2014 consid. 2.1 et les réf. cit. ;TF 6B_663/2009 du 19 octobre 2009 consid. 1.2 ; TF 6B_303/2007 du 6 décembre 2007 consid. 6 ; cf. ATF 98 Ib 106 consid.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(TF 6B_663/2009 précité). 5.2 On remarque que depuis 2016, l'appelant a été condamné à sept reprises – à chaque fois pour des infractions contre le patrimoine (vol, violation de domicile, vol d'usage) – par des jours-amende mais également des peines privatives de liberté allant jusqu'à 6 mois (peine prononcée le 31.01.2019 par le Ministère public du canton de Genève). Le 27 mars 2018, le Tribunal d'application des peines et mesures de Genève avait ordonné la libération conditionnelle de l'appelant pour le 3 avril 2018 et lui avait fixé un délai d'épreuve d'une année pour le solde de sa peine, par 6 mois et 5 jours. Ainsi, l'appelant n'a pas hésité à voler à nouveau à peine deux mois après être sorti de prison. Seule son interpellation a permis de mettre un terme à son activité délictueuse. Ses dénégations acharnées contre l'évidence démontrent son absence totale de prise de conscience. Au vu de ce qui précède, la révocation de la libération conditionnelle</w:t>
      </w:r>
    </w:p>
    <w:p>
      <w:r>
        <w:t>- 25 - s'impose, tant le pronostic posé est défavorable. C’est donc à bon droit que les premiers juges ont révoqué la libération conditionnelle octroyée le</w:t>
      </w:r>
    </w:p>
    <w:p>
      <w:r>
        <w:rPr>
          <w:b/>
        </w:rPr>
        <w:t>E. 27</w:t>
      </w:r>
    </w:p>
    <w:p>
      <w:r>
        <w:t>mars 2018 par le Tribunal d'application des peines et mesures de Genève. 6. L'appelant ne conteste pas formellement la peine fixée par les premiers juges mais conclut, sur la prémice de son acquittement des vols qui lui sont imputés, à sa condamnation à une peine privative de liberté de 12 mois, sous déduction de la détention d'ores et déjà subie à ce jour. 6.1 6.1.1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6.1.2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- 26 -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w:t>
      </w:r>
    </w:p>
    <w:p>
      <w:r>
        <w:t>- 27 - consid. 1.3 ; ATF 142 IV 265 précité et les références citées ; TF 6B_144/2019 du 17 mai 2019 consid. 4.3.1). 6.1.3 L'art. 139 CP dispose que celui qui, pour se procurer ou procurer à un tiers un enrichissement illégitime, aura soustrait une chose mobilière appartenant à autrui dans le but de se l’approprier sera puni d’une peine privative de liberté de cinq ans au plus ou d’une peine pécuniaire (al. 1). Le vol sera puni d’une peine privative de liberté de dix ans au plus ou d’une peine pécuniaire de 90 jours-amende au moins171 si son auteur fait métier du vol (al. 2). Conformément à l'art. 144 al. 1 CP celui qui aura endommagé, détruit ou mis hors d’usage une chose appartenant à autrui ou frappée d’un droit d’usage ou d’usufruit au bénéfice d’autrui sera, sur plainte, puni d’une peine privative de liberté de trois ans au plus ou d’une peine pécuniaire. Aux termes de l'art. 150 CP, celui qui, sans bourse délier, aura frauduleusement obtenu une prestation qu’il savait ne devoir être fournie que contre paiement, notamment celui qui aura utilisé un moyen de transport public sera, sur plainte, puni d’une peine privative de liberté de trois ans au plus ou d’une peine pécuniaire. En application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Aux termes de l'art. 115 al. 1 LEI, est puni d’une peine privative de liberté d’un an au plus ou d’une peine pécuniaire quiconque contrevient aux dispositions sur l’entrée en Suisse (let. a); séjourne</w:t>
      </w:r>
    </w:p>
    <w:p>
      <w:r>
        <w:t>- 28 - illégalement en Suisse, notamment après l’expiration de la durée du séjour non soumis à autorisation ou du séjour autorisé (al. 2). 6.2 En l'espèce, les premiers juges ont relevé que la culpabilité de l’appelant était lourde. A charge, ils ont retenu ses antécédents pénaux (sept condamnations en Suisse pour des vols, vols d'usage, violation de domicile, recel, dommages à la propriété et séjour illégal), le fait qu'il ait recommencé à voler à peine sa libération conditionnelle prononcée, les peines privatives de liberté déjà subies n'ayant eu aucun effet dissuasif, l'appelant redoublant même d'activité criminelle entre fin janvier et début février 2019, alors qu'il se voyait notifier en mains propres une nouvelle condamnation à 6 mois de prison le 31 janvier 2019. Les magistrats ont également relevé l'attitude hautaine et détestable de l'appelant, qui n'avait présenté ni regrets, ni excuses, ni remords, et encore moins démontré de prise de conscience, ainsi que son manque de collaboration à l'enquête. Ils ont tenu compte du concours d'infractions (vol par métier, dommages à la propriété, violation de domicile et infraction à la loi fédérale sur les étrangers et l'intégration) pour arrêter à 30 mois la peine privative de liberté à fixer pour les délits objets de la présente cause. Ils ont enfin retenu que la peine à prononcer était partiellement complémentaire à celle prononcée le 31 janvier 2019 – à savoir six mois de peine privative de liberté – par les autorités genevoises. Cette appréciation, qui tient compte de tous les éléments à charge et à décharge pertinents, ne prête pas le flanc à la critique. La peine privative de liberté de 36 mois prononcée à l'encontre de l'appelant est adéquate et doit être confirmée. En effet, les actes commis avant la condamnation du 31 janvier 2019 méritent une peine complémentaire de 15 mois, à savoir 12 mois pour le vol par métier, augmentés de 3 mois pour les autres infractions. Ceux postérieurs à cette condamnation méritent 18 mois, à savoir 12 mois pour le vol par métier, augmenté de 6 mois pour les autres infractions. Avec le solde de pine à subir ensuite de la révocation de la libération conditionnelle, la peine d'ensemble de 36 mois n'est pas excessive. Il en va de même s'agissant de l'amende de 300 fr., fixée en tenant compte de la situation financière de l'appelant, qui</w:t>
      </w:r>
    </w:p>
    <w:p>
      <w:r>
        <w:t>- 29 - sanctionne les neuf voyages à bord d'un train des CFF sans titre de transport valable effectués entre novembre 2018 et janvier 2019. 7. L'appelant conclu à ce que les frais de la procédure de première instance ne soient mis qu'en partie à sa charge. 7.1 L'art. 426 al. 1 CPP dispose que le prévenu supporte les frais de procédure s’il est condamné. Font exception les frais afférents à la défense d’office; l’art. 135, al. 4, est réservé. 7.2 En l'occurrence, l'appelant est reconnu coupable de vol par métier, dommages à la propriété, violation de domicile, obtention frauduleuse d'une prestation d'importance mineure et infraction à la loi fédérale sur les étrangers et l'intégration. Sa libération pour un seul cas de vol sur les treize retenus à son encontre, sans compter les infractions à la LEI et les trajets en train sans billets, ne justifie pas de réduire les frais de la procédure mis à sa charge. Partant, les premiers juges ont mis à raison l'entier des frais de première instance à la charge de l'appelant. 8. Conformément à l’art. 51 CP, la détention subie par l’appelant depuis le jugement de première instance doit être déduite de la peine infligée. 9. Le maintien en détention pour des motifs de sûreté de l’appelant sera ordonné pour garantir l'exécution de la peine, vu les risques de fuite et de récidive qu’il présente (art. 221 al. 1 let. a et c CPP). 10. En définitive, l'appel de H.________ doit être rejeté et le jugement entrepris intégralement confirmé. Selon la liste d’opérations produite par Me Youri Widmer (P. 137), défenseur d’office de H.________, dont il n'y a pas lieu de s'écarter,</w:t>
      </w:r>
    </w:p>
    <w:p>
      <w:r>
        <w:t>- 30 - une indemnité d’un montant de 2'655 fr. 90, TVA et débours inclus, lui sera allouée. Vu l’issue de la cause, les frais de la procédure d’appel, soit l’émolument de jugement par 2'820 fr. (art. 21 al. 1 et 2 TFIP [Tarif des frais de procédure et indemnités en matière pénale du 28 septembre 2010 ; BLV 312.03.1]) et l'indemnité du défenseur d'office de l'appelant, par , soit au total 2'655 fr. 90, sont mis à la charge de H.________, qui succombe (art. 428 al. 1, 1re phrase,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