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PE19.003540 vom 8. Oktober 2019</w:t>
      </w:r>
    </w:p>
    <w:p>
      <w:r>
        <w:t>VD Tribunal cantonal, 2019-10-08, FR</w:t>
      </w:r>
    </w:p>
    <w:p>
      <w:r>
        <w:rPr>
          <w:b/>
        </w:rPr>
        <w:t xml:space="preserve">Quelle: </w:t>
      </w:r>
      <w:r>
        <w:t>https://mcp.opencaselaw.ch/entscheid/vd_gerichte_PE19.003540</w:t>
      </w:r>
    </w:p>
    <w:p>
      <w:r>
        <w:t>FR: VD_GERICHTE PE19.003540 du 8 octobre 2019</w:t>
      </w:r>
    </w:p>
    <w:p>
      <w:r>
        <w:t>IT: VD_GERICHTE PE19.003540 del 8 ottobre 2019</w:t>
      </w:r>
    </w:p>
    <w:p>
      <w:pPr>
        <w:pStyle w:val="Heading2"/>
      </w:pPr>
      <w:r>
        <w:t>Erwägungen</w:t>
      </w:r>
    </w:p>
    <w:p>
      <w:r>
        <w:rPr>
          <w:b/>
        </w:rPr>
        <w:t>E. 4</w:t>
      </w:r>
    </w:p>
    <w:p>
      <w:r>
        <w:t>let. a CPP (Code de procédure pénale suisse du 5 octobre 2007 ; RS</w:t>
      </w:r>
    </w:p>
    <w:p>
      <w:r>
        <w:t>- 3 - 312.0) s’appliquait. En conséquence, le délai de dix jours pour former opposition, qui avait commencé à courir le 16 août 2019, était arrivé à échéance le lundi 26 août 2019 (premier jour ouvrable après le dimanche 25 août), de sorte que l’opposition formée le 27 août 2019 par R.________ était tardive. C. Par acte du 23 septembre 2019, R.________ a recouru auprès de la Cour de céans contre ce prononcé, en concluant, sous suite de frais et de dépens, principalement à sa réforme en ce sens que son opposition soit déclarée recevable. Subsidiairement, il a en substance conclu à l’annulation du prononcé entrepris et au renvoi de la cause au premier juge pour nouvelle décision. Il n’a pas été ordonné d’échange d’écritures. En d roit : 1. 1.1 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17 septembre 2019/751 ; CREP 9 septembre 2016/605). Le recours doit être adressé par écrit, dans un délai de dix jours dès la notification de la décision attaquée (art. 384 let. b CPP), à</w:t>
      </w:r>
    </w:p>
    <w:p>
      <w:r>
        <w:t>- 4 -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Interjeté en temps utile devant l’autorité compétente par le prévenu qui a qualité pour recourir (art. 382 al. 1 CPP) et dans les formes prescrites (art. 385 al. 1 CPP), le recours est recevable. 2. 2.1 Le recourant ne conteste pas que le délai de garde soit arrivé à échéance le 15 août 2019, ni qu’il ait retiré le pli litigieux le 17 août 2019 et formé opposition le 27 août suivant. Il soutient que la fiction de l’art. 85 al. 4 let. a CPP ne trouverait pas application, dans la mesure où, ayant été auditionné à une seule occasion le 17 février 2019, il ne pouvait pas s’attendre à se voir notifier l’ordonnance attaquée, ce d’autant plus qu’il était absent pour cause de vacances du 3 au 16 août 2019. 2.2 2.2.1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t>- 5 - Le délai de dix jours pour former opposition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(art. 91 al. 2 CPP). 2.2.2 Selon l’art. 85 al. 2 CPP, la notification se fait en principe par lettre signature ou par tout autre mode de communication impliquant un accusé de réception, notamment par l'entremise de la police. Aux termes de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JdT 2005 II 87 ; TF 6B_1336/2017 du 22 mai 2018 consid. 2.2 ; TF 6B_1032/2015 du 25 mai 2016 consid. 1.1). La fiction de notification ne peut toutefois pas perdurer indéfiniment. A cet égard, le Tribunal fédéral a estimé qu’il était raisonnable de devoir s’attendre à recevoir la notification d’un acte officiel pendant une période allant jusqu’à un an après le dernier acte de procédure de la part de l’autorité (TF 6B_511/2010 du 13 août 2010 consid. 3 ; TF 6B_553/2008 du 27 août 2008 consid. 3). De jurisprudence constante, celui qui se sait partie à une procédure judiciaire et qui doit dès lors s'attendre à recevoir notification</w:t>
      </w:r>
    </w:p>
    <w:p>
      <w:r>
        <w:t>- 6 -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TF 6B_936/2018 du 4 décembre 2018 consid. 1.1). 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précité ; TF 6B_1336/2017 précité ; TF 6B_754/2017 du 10 octobre 2017 consid. 2). 2.3 En l’espèce, c’est à juste titre que la fiction de notification a été admise. En effet, en application de la jurisprudence précitée, le recourant, qui se savait concerné par l’ouverture d’une procédure pénale à son encontre et qui ne conteste au demeurant pas avoir eu connaissance de ses obligations procédurales à ce titre, ne peut pas arguer de son absence pour cause de vacances, ni du fait d’avoir fait diligence dès son retour – ce dont on peut lui donner quittance – pour se prévaloir de l’absence de notification régulière. C’est à lui qu’il incombait de prendre les dispositions nécessaires pour que son courrier lui parvienne pendant ses vacances ou d’informer les autorités de son absence. Le temps écoulé entre son audition en qualité de prévenu et la notification de l’ordonnance pénale, soit moins de six mois, n’est pas déterminant et le</w:t>
      </w:r>
    </w:p>
    <w:p>
      <w:r>
        <w:t>- 7 - recourant ne peut pas en déduire que la direction de la procédure serait demeurée passive pendant une période tellement longue qu’elle exclurait l’admission d’une notification fictive. Quant au fait qu’il n’ait été auditionné qu’une seule fois, il est sans pertinence. Le recourant savait que la procédure suivait son cours, puisqu’il a été avisé le 10 juillet 2019 que le Procureur général envisageait d’informer l’Etat de Vaud, son employeur, de l’existence de l’enquête, et qu’en réponse il a demandé, le 17 juillet 2019, qu’il soit renoncé à cette mesure (cf. P. 13/1). La notification de l’ordonnance pénale étant valablement intervenue le 15 août 2019, le recourant bénéficiait d’un délai au lundi 26 août 2019 pour y faire opposition. C’est donc à juste titre que le premier juge a considéré que son opposition, postée le 27 août 2019, était tardive et, comme telle, irrecevable. 3. En définitive, le recours, manifestement mal fondé, doit être rejeté sans échange d’écritures (art. 390 al. 2 CPP) et le prononcé du 11 septembre 2019 confirmé.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11 septembre 2019 est confirmé.</w:t>
      </w:r>
    </w:p>
    <w:p>
      <w:r>
        <w:t>- 8 - III. Les frais d’arrêt, par 770 fr. (sept cent septante francs), sont mis à la charge du recourant. IV. L’arrêt est exécutoire. Le président : La greffière : Du Le présent arrêt, dont la rédaction a été approuvée à huis clos, est notifié, par l'envoi d'une copie complète, à : - Me Jérôme Reymond, avocat (pour R.________), - Ministère public central, et communiqué à : - M. le Président du Tribunal de police de l’arrondissement de Lausanne,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