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PE19.003103 vom 24. Juni 2019</w:t>
      </w:r>
    </w:p>
    <w:p>
      <w:r>
        <w:t>VD Tribunal cantonal, 2019-06-24, FR</w:t>
      </w:r>
    </w:p>
    <w:p>
      <w:r>
        <w:rPr>
          <w:b/>
        </w:rPr>
        <w:t xml:space="preserve">Quelle: </w:t>
      </w:r>
      <w:r>
        <w:t>https://mcp.opencaselaw.ch/entscheid/vd_gerichte_PE19.003103</w:t>
      </w:r>
    </w:p>
    <w:p>
      <w:r>
        <w:t>FR: VD_GERICHTE PE19.003103 du 24 juin 2019</w:t>
      </w:r>
    </w:p>
    <w:p>
      <w:r>
        <w:t>IT: VD_GERICHTE PE19.003103 del 24 giugno 2019</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2e éd., Bâle 2014, n. 5 ad art. 355 CPP ; Schwarzenegger, in : Donatsch/Hansjakob/Lieber [éd.], Kommentar zur Schweizerischen Strafprozessordnung, 2e éd., Zurich/Bâle/Genève 2014, n. 2 ad art. 355 CPP ; CREP 13 juin 2019/485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w:t>
      </w:r>
    </w:p>
    <w:p>
      <w:r>
        <w:rPr>
          <w:b/>
        </w:rPr>
        <w:t>E. 1.2</w:t>
      </w:r>
    </w:p>
    <w:p>
      <w:r>
        <w:t>En l’espèce, interjeté en temps utile devant l’autorité compétente par le prévenu qui a qualité pour recourir (art. 382 al. 1 CPP)</w:t>
      </w:r>
    </w:p>
    <w:p>
      <w:r>
        <w:t>- 4 - et satisfaisant aux exigences de forme (art. 385 al. 1 CPP), le recours est recevable.</w:t>
      </w:r>
    </w:p>
    <w:p>
      <w:r>
        <w:rPr>
          <w:b/>
        </w:rPr>
        <w:t>E. 2.1.1</w:t>
      </w:r>
    </w:p>
    <w:p>
      <w:r>
        <w:t>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6B_1297/2018 du 6 février 2019 consid. 1.1 et les références citées). Selon l’art. 85 al. 2 CPP, la notification se fait en principe par lettre signature ou par tout autre mode de communication impliquant un accusé de réception, notamment par l'entremise de la police. Aux termes de l’art. 85 al. 4 let. b CPP, un prononcé est réputé notifié lorsque, notifié personnellement, il a été refusé et que ce refus a été dûment constaté le jour même par la personne chargée de remettre le pli. Concrètement, un postier est l’une de ces personnes (Macaluso/Toffel, in : Kuhn/Jeanneret [éd.], Commentaire romand, Code de procédure pénale suisse, Bâle 2011, n. 37 ad art. 85 CPP). En effet, de jurisprudence constante, celui qui se sait partie à une procédure judiciaire et qui doit dès lors s’attendre à recevoir notification d’actes du juge est tenu de relever son courrier. A ce défaut, il est réputé avoir eu, à l'échéance du délai de garde, connaissance du contenu des plis recommandés que le juge lui adresse (ATF 141 II 429 consid. 3.1 ; ATF 139 IV 228 consid. 1.1 ;</w:t>
      </w:r>
    </w:p>
    <w:p>
      <w:r>
        <w:t>- 5 - TF 6B_936/2018 du 4 décembre 2018 consid. 1.1). Pour que la fiction de la notification opère, le destinataire doit pouvoir reconnaître que l’expéditeur est l’autorité dont il doit s’attendre à un envoi en raison d’un rapport procédural préexistant. Il suffit, à cet égard, que l’autorité soit reconnaissable au vu des indications figurant sur l’enveloppe. Un envoi recommandé suffit (ATF 142 IV 286 consid. 1.6, JdT 2017 IV 122)</w:t>
      </w:r>
    </w:p>
    <w:p>
      <w:r>
        <w:rPr>
          <w:b/>
        </w:rPr>
        <w:t>E. 2.1.2</w:t>
      </w:r>
    </w:p>
    <w:p>
      <w:r>
        <w:t>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cet arrêt,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précité consid. 3.1). La fiction légale de retrait découlant d'un défaut non excusé suppose également que l'opposant ait conscience des conséquences de son omission et qu'il renonce à ses droits en connaissance de cause, l’abus de droit étant réservé (ATF 142 IV 158 précité consid. 3.4 ; ATF 140 IV 82 précité consid. 2.3 et 2.5 ; Denys, Ordonnance pénale: Questions choisies et jurisprudence récente, SJ 2016 II 130, spéc. 133- 134).</w:t>
      </w:r>
    </w:p>
    <w:p>
      <w:r>
        <w:t>- 6 -</w:t>
      </w:r>
    </w:p>
    <w:p>
      <w:r>
        <w:rPr>
          <w:b/>
        </w:rPr>
        <w:t>E. 2.2</w:t>
      </w:r>
    </w:p>
    <w:p>
      <w:r>
        <w:t>Le recourant reproche au Ministère public d’avoir considéré le fait qu’il ait refusé le courrier que cette autorité lui avait adressé sous pli recommandé comme un retrait d’opposition. Il indique vouloir maintenir son opposition, mais déclare en substance ne pas avoir l’intention de donner suite à sa citation à comparaître, dans la mesure où il ne voit pas l’utilité de se présenter devant le Ministère public. En l’espèce, il y a tout d’abord lieu de relever qu’au vu de l’ordonnance pénale qui lui a été notifiée le 26 février 2019, de l’avis du Ministère public du 5 mars 2019 et des propos tenus par le recourant dans son acte du 29 mars 2019, il est incontestable que celui-ci se savait partie à une procédure pénale. Ensuite, il n’est pas contesté que l’expéditeur de l’envoi en recommandé que le recourant a refusé était clairement identifiable grâce aux indications figurant sur l’enveloppe qui lui a été notifiée le 20 mars 2019. Enfin, le refus du recourant de recevoir ce pli a été dûment constaté par le postier, qui a collé sur l’enveloppe l’avis de la Poste et son matricule. Dès lors, force est de constater que la citation à comparaître a été valablement notifiée au recourant. Par ailleurs, un document intitulé « Informations relatives à l’ordonnance pénale », donnant des informations sur la procédure de l’ordonnance pénale et reproduisant expressément la teneur de l’art. 355 al. 2 CPP – selon lequel, si l'opposant, sans excuse, fait défaut à une audition malgré une citation, son opposition est réputée retirée – était annexé à l’ordonnance pénale notifiée le 26 février 2019 au recourant et dont celui-ci a eu une connaissance effective, de sorte qu’il ne peut pas se prévaloir de ne pas avoir été conscient des conséquences de son refus. Ainsi, c’est à juste titre que le Ministère public a considéré, sans attendre le 4 juin 2019 et sans renouveler l’acte adressé à l’opposant, que le refus de celui-ci de se présenter à l’audience à laquelle il avait été valablement cité à comparaître était assimilable à un retrait d’opposition et, partant, a pris acte du retrait de son opposition et déclaré l’ordonnance pénale du 25 février 2019 exécutoire, le recourant ayant au</w:t>
      </w:r>
    </w:p>
    <w:p>
      <w:r>
        <w:t>- 7 - demeurant annoncé dans son acte du 29 mars 2019 qu’il ne comparaîtrait pas à une audience devant le Ministère public.</w:t>
      </w:r>
    </w:p>
    <w:p>
      <w:r>
        <w:rPr>
          <w:b/>
        </w:rPr>
        <w:t>E. 3</w:t>
      </w:r>
    </w:p>
    <w:p>
      <w:r>
        <w:t>Il résulte de ce qui précède que le recours, manifestement mal fondé, doit être rejeté sans échange d’écritures (art. 390 al. 2 CPP) et l’ordonnance entreprise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mars 2019 est confirmée. III. Les frais d’arrêt, par 770 fr. (sept cent septante francs), sont mis à la charge de O.________. IV. L’arrêt est exécutoire. Le président : La greffière :</w:t>
      </w:r>
    </w:p>
    <w:p>
      <w:r>
        <w:t>- 8 - Du Le présent arrêt, dont la rédaction a été approuvée à huis clos, est notifié, par l'envoi d'une copie complète, à : - M. O.________, - M. 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