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PE19.002891 vom 20. Dezember 2019</w:t>
      </w:r>
    </w:p>
    <w:p>
      <w:r>
        <w:t>VD Tribunal cantonal, 2019-12-20, FR</w:t>
      </w:r>
    </w:p>
    <w:p>
      <w:r>
        <w:rPr>
          <w:b/>
        </w:rPr>
        <w:t xml:space="preserve">Quelle: </w:t>
      </w:r>
      <w:r>
        <w:t>https://mcp.opencaselaw.ch/entscheid/vd_gerichte_PE19.002891</w:t>
      </w:r>
    </w:p>
    <w:p>
      <w:r>
        <w:t>FR: VD_GERICHTE PE19.002891 du 20 décembre 2019</w:t>
      </w:r>
    </w:p>
    <w:p>
      <w:r>
        <w:t>IT: VD_GERICHTE PE19.002891 del 20 dicembre 2019</w:t>
      </w:r>
    </w:p>
    <w:p>
      <w:pPr>
        <w:pStyle w:val="Heading2"/>
      </w:pPr>
      <w:r>
        <w:t>Erwägungen</w:t>
      </w:r>
    </w:p>
    <w:p>
      <w:r>
        <w:rPr>
          <w:b/>
        </w:rPr>
        <w:t>E. 5.1</w:t>
      </w:r>
    </w:p>
    <w:p>
      <w:r>
        <w:t>Compte tenu de la libération de l’appelant de tous les chefs d’accusation, il convient de le libérer de toute peine, y compris de la règle de conduite dont le sursis prononcé était assorti. Dans ces conditions, la partie plaignante ne peut pas se voir allouer une indemnité à titre de tort moral. Il convient en revanche de lui donner acte de ses prétentions civiles et de la renvoyer à agir par la voie civile. Il s’ensuit également que les frais de la procédure de première instance, par 21'475 fr. 30, y compris l’indemnité allouée au conseil d’office de la partie plaignante, par 6'329 fr. 25, débours et TVA compris, doivent être laissés à la charge de l’Etat (art. 422 al. 2 let. a et 423 CPP).</w:t>
      </w:r>
    </w:p>
    <w:p>
      <w:r>
        <w:rPr>
          <w:b/>
        </w:rPr>
        <w:t>E. 5.2</w:t>
      </w:r>
    </w:p>
    <w:p>
      <w:r>
        <w:t>L’appelant réclame une indemnité de 46'000 fr. à titre de tort moral en raison de 184 jours de détention illicite. Il réclame en sus une indemnité à titre de tort moral de 1'000 fr., sans préciser à quel titre.</w:t>
      </w:r>
    </w:p>
    <w:p>
      <w:r>
        <w:rPr>
          <w:b/>
        </w:rPr>
        <w:t>E. 5.2.1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w:t>
      </w:r>
    </w:p>
    <w:p>
      <w:r>
        <w:t>- 25 - S’agissant du mode et de l’étendue de l’indemnisation fondée sur les art. 429 ss CPP, il n’est pas exclu de s’inspirer des règles générales des art. 41 ss CO (Code des obligations, Loi fédérale complétant le Code civil suisse du 30 mars 1911; RS 220) (cf. Wehrenberg/Berhard, in Basler Kommentar, Schweizerische Strafprozessordnung, 2e éd., Bâle 2014, n° 9 ad art. 431 CPP). Ces dispositions accordent au juge un large pouvoir d’appréciation, que le Tribunal fédéral ne revoit qu’avec retenue. En vertu de l’art. 43 CO, une réparation en nature n’est pas exclue (ATF 142 IV 245 consid. 4.1).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consid. 6.5.1; TF 6B_1395/2016 précité consid. 1.1 et les références citées). Il appartient au demandeur d'invoquer et de prouver les atteintes subies (ATF 135 IV 43 consid. 4.1; ATF 117 IV 209 consid. 4b).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TF 6B_909/2015 du 22 juin 2016 consid. 2.2.1;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w:t>
      </w:r>
    </w:p>
    <w:p>
      <w:r>
        <w:t>- 26 - de plusieurs mois, convient-il en règle générale de réduire le montant journalier de l'indemnité (ATF 113 Ib 155 consid. 3b; TF 6B_478/2016 précité; TF 6B_909/2015 précité).</w:t>
      </w:r>
    </w:p>
    <w:p>
      <w:r>
        <w:rPr>
          <w:b/>
        </w:rPr>
        <w:t>E. 5.2.2</w:t>
      </w:r>
    </w:p>
    <w:p>
      <w:r>
        <w:t>En l’espèce, A.X.________ a été détenu provisoirement du 1er mars au 31 août 2019, soit durant 184 jours. Ces 184 jours de détention injustifiée seront indemnisés à raison de 200 fr. le jour, soit 36'800 fr., à la charge de l’Etat. Le montant de 46'000 fr. réclamé par l’appelant, qui n’explique pas son calcul, n’est pas justifié. En tout état de cause, un montant de 250 fr. par jour de détention ne se justifie en l’espèce par aucune circonstance particulière. Pour le surplus, on ne voit pas pour quelle raison l’appelant aurait droit à 1'000 fr. d’indemnité pour un tort moral supplémentaire qu’il ne précise pas. On se bornera à constater qu’outre la détention subie et indemnisée ci-dessus, celui-ci ne fait pas état d’une atteinte particulièrement grave à sa personnalité (art. 429 al. 1 let. c CPP) et qu’il a par ailleurs pu retrouver son emploi et son appartement à sa sortie de détention.</w:t>
      </w:r>
    </w:p>
    <w:p>
      <w:r>
        <w:rPr>
          <w:b/>
        </w:rPr>
        <w:t>E. 5.3</w:t>
      </w:r>
    </w:p>
    <w:p>
      <w:r>
        <w:t>L’appelant réclame un montant de 10'000 fr. à titre de remboursement de dettes qu’il aurait contractées pour s’acquitter de ses loyers arriérés en lien avec la période de sa détention préventive.</w:t>
      </w:r>
    </w:p>
    <w:p>
      <w:r>
        <w:rPr>
          <w:b/>
        </w:rPr>
        <w:t>E. 5.3.1</w:t>
      </w:r>
    </w:p>
    <w:p>
      <w:r>
        <w:t>Selon l’art. 429 al. 1 let. b CPP, si le prévenu est acquitté totalement ou en partie ou s’il bénéfice d’une ordonnance de classement, il a droit à une indemnité pour le dommage économique subi au titre de sa participation obligatoire à la procédure pénale.</w:t>
      </w:r>
    </w:p>
    <w:p>
      <w:r>
        <w:rPr>
          <w:b/>
        </w:rPr>
        <w:t>E. 5.3.2</w:t>
      </w:r>
    </w:p>
    <w:p>
      <w:r>
        <w:t>En l’espèce, le dommage prétendument subi par l’appelant en raison de ses loyers impayés durant sa détention n’est pas ou qu’indirectement lié à la procédure pénale. En effet, l’appartement de l’intéressé avait été attribué à la plaignante, à qui le paiement des loyers incombait, puisque le prévenu n’en avait plus la jouissance. Il ne s’agit ainsi pas d’un dommage lié à la procédure pénale et, le cas échéant, il</w:t>
      </w:r>
    </w:p>
    <w:p>
      <w:r>
        <w:t>- 27 - appartiendra à l’appelant de se retourner contre la plaignante s’agissant de cette prétention.</w:t>
      </w:r>
    </w:p>
    <w:p>
      <w:r>
        <w:rPr>
          <w:b/>
        </w:rPr>
        <w:t>E. 5.4</w:t>
      </w:r>
    </w:p>
    <w:p>
      <w:r>
        <w:t>L’appelant réclame enfin un montant de 18'857 fr. à titre d’indemnité pour ses dépenses obligatoires occasionnées par la procédure de première instance, correspondant à la note d’honoraires déposée par son défenseur.</w:t>
      </w:r>
    </w:p>
    <w:p>
      <w:r>
        <w:rPr>
          <w:b/>
        </w:rPr>
        <w:t>E. 5.4.1</w:t>
      </w:r>
    </w:p>
    <w:p>
      <w:r>
        <w:t>Selon l’art. 429 al. 1 let. a CPP, si le prévenu est acquitté totalement ou en partie ou s’il bénéfice d’une ordonnance de classement, il a droit à une indemnité pour les dépenses occasionnées par l’exercice raisonnable de ses droits de procédure.</w:t>
      </w:r>
    </w:p>
    <w:p>
      <w:r>
        <w:rPr>
          <w:b/>
        </w:rPr>
        <w:t>E. 5.4.2</w:t>
      </w:r>
    </w:p>
    <w:p>
      <w:r>
        <w:t>En l’occurrence, la note d’honoraires déposée en première instance par Me Ludovic Tirelli (P. 91/8) fait état de 43 heures d’activité en chiffres ronds. Une telle durée ne prête pas le flanc à la critique. C’est en revanche le tarif horaire de 300 fr. qui sera retenu, conformément à l’art. 26a al. 3 TFIP [Tarif des frais de procédure et indemnités en matière pénale du 28 septembre 2010; BLV 312.03.1]), la complexité de la cause ou d’autres circonstances ne justifiant pas un tarif plus élevé. C’est ainsi une indemnité de 15'956 fr. 85, correspondant à 43 heures d’activité d’avocat au tarif horaire de 300 fr., à des débours forfaitaires à concurrence de 5 % (art. 19 al. 2 TDC [Tarif des dépens en matière civile du 23 novembre 2010; BLV 270.11.6], applicable par renvoi de l’art. 26a al. 6 TFIP), par 645 fr., à 1'271 fr. de frais d’interprète et à la TVA, par 1'140 fr. 85, qui sera allouée à A.X.________, à la charge de l’Etat.</w:t>
      </w:r>
    </w:p>
    <w:p>
      <w:r>
        <w:rPr>
          <w:b/>
        </w:rPr>
        <w:t>E. 6</w:t>
      </w:r>
    </w:p>
    <w:p>
      <w:r>
        <w:t>En définitive, l’appel doit être admis et le jugement attaqué réformé dans le sens des considérants qui précèdent. Sur la base de la liste des opérations produite par le défenseur d’office d’A.X.________, dont il n’y a pas lieu de s’écarter si ce n’est pour tenir compte du temps consacré à l’audience d’appel, c’est une indemnité</w:t>
      </w:r>
    </w:p>
    <w:p>
      <w:r>
        <w:t>- 28 - de 2'963 fr. 50, correspondant à 14,33 heures d’activité au tarif horaire d’avocat de 180 fr., à des débours forfaitaires à concurrence de 2 % (art. 3bis al. 1 RAJ [Règlement sur l’assistance judiciaire en matière civile du 7 décembre 2010; BLV 211.02.3], applicable par renvoi de l’art. 26b TFIP), par 51 fr. 60, à une vacation à 120 fr., et à la TVA, par 211 fr. 90, qui sera allouée à Me Ludovic Tirelli pour la procédure d’appel. Sur la base de la liste des opérations produite par le conseil d’office de Q.________, dont il n’y a pas lieu de s’écarter si ce n’est pour tenir compte du temps effectivement consacré à l’audience d’appel, c’est une indemnité de 2'057 fr. 20, correspondant à 9,75 heures d’activité au tarif horaire d’avocat de 180 fr., à des débours forfaitaires à concurrence de 2 % (art. 3bis al. 1 RAJ), par 35 fr. 10, à une vacation à 120 fr., et à la TVA, par 147 fr. 10, qui sera allouée à Me Anne-Claire Boudry pour la procédure d’appel. Vu l’issue de la cause, les frais de la procédure d’appel, par 7’590 fr. 70, constitués de l’émolument d’audience et de jugement, par 2’570 fr. (art. 21 al. 1 et 2 TFIP), ainsi que des indemnités allouées aux défenseur et conseil d’office,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