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PE19.001048 vom 26. März 2019</w:t>
      </w:r>
    </w:p>
    <w:p>
      <w:r>
        <w:t>VD Tribunal cantonal, 2019-03-26, FR</w:t>
      </w:r>
    </w:p>
    <w:p>
      <w:r>
        <w:rPr>
          <w:b/>
        </w:rPr>
        <w:t xml:space="preserve">Quelle: </w:t>
      </w:r>
      <w:r>
        <w:t>https://mcp.opencaselaw.ch/entscheid/vd_gerichte_PE19.001048</w:t>
      </w:r>
    </w:p>
    <w:p>
      <w:r>
        <w:t>FR: VD_GERICHTE PE19.001048 du 26 mars 2019</w:t>
      </w:r>
    </w:p>
    <w:p>
      <w:r>
        <w:t>IT: VD_GERICHTE PE19.001048 del 26 marzo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en temps utile et dans les formes prescrites (art. 385 al. 1 CPP), auprès de l’autorité compétente, par le plaignant qui a la qualité pour recourir (art. 382 CPP), le recours est recevable.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w:t>
      </w:r>
    </w:p>
    <w:p>
      <w:r>
        <w:t>- 4 -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3.1.1</w:t>
      </w:r>
    </w:p>
    <w:p>
      <w:r>
        <w:t>Selon l'art. 173 ch. 1 CP (Code pénal suisse du 21 décembre 1937; RS 311.0), se rend coupable de diffamation notamment celui qui, en s'adressant à un tiers, aura accusé une personne ou jeté sur elle le soupçon de tenir une conduite contraire à l'honneur, ou de tout autre fait propre à porter atteinte à sa considération. D’après l'art. 174 ch. 1 CP, 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Ces deux dispositions protègent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 ATF 133 IV 308 consid. 8.5.1). Il ne suffit pas d'abaisser une personne dans la bonne opinion qu'elle a d'elle-même ou dans les qualités qu'elle croit avoir, notamment dans le cadre de ses activités professionnelles, artistiques, politiques ou sportives (ATF 119 IV 47 consid. 2a; ATF 117 IV 27 consid. 2c; ATF 116 IV 205 consid. 2, JdT 1992 IV 107; Dupuis/Moreillon/ Piguet/Berger/Mazou/Rodigari [éd.], Petit commentaire CP, 2e éd., Bâle 2017, n. 4 ad Remarques préliminaires aux</w:t>
      </w:r>
    </w:p>
    <w:p>
      <w:r>
        <w:t>- 5 - art. 173 à 178 CP et la doctrine citée).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w:t>
      </w:r>
    </w:p>
    <w:p>
      <w:r>
        <w:rPr>
          <w:b/>
        </w:rPr>
        <w:t>E. 3.1.2</w:t>
      </w:r>
    </w:p>
    <w:p>
      <w:r>
        <w:t>L’art. 175 al. 1 CP prévoit que, si la diffamation ou la calomnie vise une personne décédée ou déclarée absente, le droit de porter plainte appartient aux proches du défunt ou de l'absent.</w:t>
      </w:r>
    </w:p>
    <w:p>
      <w:r>
        <w:rPr>
          <w:b/>
        </w:rPr>
        <w:t>E. 3.1.3</w:t>
      </w:r>
    </w:p>
    <w:p>
      <w:r>
        <w:t>Aux termes de l’art. 177 al. 1 CP, celui qui, de toute autre manière, aura, par la parole, l'écriture, l'image, le geste ou par des voies de fait, attaqué autrui dans son honneur sera, sur plainte, puni d'une peine pécuniaire de 90 jours-amende au plus. Alors que la diffamation ou la calomnie suppose une allégation de fait, un jugement de valeur, adressé à des tiers ou à la victime, peut constituer une injure au sens de l'art. 177 CP (ATF 137 IV 313 consid. 2.1.2; ATF 128 IV 53 consid. 1f/aa p. 61 s. et références citées). Pour distinguer l'allégation de fait du jugement de valeur, il faut se demander, en fonction des circonstances, si les termes litigieux ont un rapport reconnaissable avec un fait ou sont employés pour exprimer le mépris (ibidem). La notion de jugement de valeur doit être comprise dans un sens large; il s'agit d'une manifestation directe de mésestime ou de mépris, au moyen de mots blessants, de gestes ou de voies de fait (ibidem). Simple appréciation, le jugement de valeur n'est pas susceptible de faire l'objet d'une preuve quant à son caractère vrai ou faux (TF 6B_498/2012 du 14 février 2013 consid. 5.3.1).</w:t>
      </w:r>
    </w:p>
    <w:p>
      <w:r>
        <w:rPr>
          <w:b/>
        </w:rPr>
        <w:t>E. 3.2.1</w:t>
      </w:r>
    </w:p>
    <w:p>
      <w:r>
        <w:t>En l’espèce, le recourant ne remet pas en cause la traduction des écrits faite sur mandat de la Procureure (P. 6). Ce mandat ne constitue du reste pas une mesure d’instruction qui exclurait la non-entrée en matière au profit du classement, s’agissant d’un procédé limité à garantir</w:t>
      </w:r>
    </w:p>
    <w:p>
      <w:r>
        <w:t>- 6 - l’usage de la langue officielle de la procédure selon l’art. 67 CPP. Le recourant fait valoir d’abord que ses parents, dont l’un est décédé en 1995 et l’autre en 2009, soit depuis moins de trente ans (cf. l’art. 175 al. 2 CP), auraient été diffamés, voire calomniés, par le message que lui avait envoyé B.S.________ le 17 octobre 2018. Il a dès lors déposé plainte en se prévalant de l’art. 175 CP. La première question est celle de savoir si le fait qu’B.S.________ se soit, par ce message, adressée uniquement au plaignant constitue un motif de non-entrée en matière. Cela implique de déterminer si l’art. 175 CP protège un droit à l’honneur personnel des victimes qui perdure après la mort ou, bien plutôt, uniquement le sentiment de respect ou de piété des survivants à l’égard des défunts. Dans la première hypothèse, le recourant serait un tiers au sens de la loi; dans la seconde, retenue par la Procureure, il ne le serait pas. La question paraît controversée (Dupuis et alii, op. cit., n. 5 ad art. 175 CP). Peu importe toutefois. En effet, la question peut rester ouverte, dans la mesure où le recours doit de toute manière être rejeté pour les motifs ci-après. Pour un destinataire non prévenu, la comparaison entre deux cultures, dont l’une est tenue pour préférable à l’autre, ne saurait être considérée comme de nature à jeter, sur une personne particulière, le soupçon de tenir une conduite contraire à l’honneur. Dans le cas particulier, B.S.________ paraît critiquer les principes éducatifs de la culture de son mari, qu’elle oppose aux normes de sa propre culture. Le message illustre ainsi un mode d’éducation consistant, pour des parents économiquement favorisés, à confiner leurs enfants dans une relative frugalité avant de les faire bénéficier des richesses familiales à l’âge de 21 ans seulement, le cas échéant par une avance d’hoirie (cf. les termes « […] puis on leur lègue des millions […] »). Cela ne fait en rien passer les parents décédés du recourant pour des êtres méprisables. Il n’y a donc pas d’atteinte à l’honneur pénalement protégé.</w:t>
      </w:r>
    </w:p>
    <w:p>
      <w:r>
        <w:t>- 7 -</w:t>
      </w:r>
    </w:p>
    <w:p>
      <w:r>
        <w:rPr>
          <w:b/>
        </w:rPr>
        <w:t>E. 3.2.2</w:t>
      </w:r>
    </w:p>
    <w:p>
      <w:r>
        <w:t>Pour ce qui est du second message, la question à trancher est celle de savoir si l’assertion selon laquelle un individu « nourrit » un autre « de merde » constitue une atteinte à son honneur pénalement protégé. Le recourant incrimine le message du 27 octobre 2018 sous l’angle de l’injure uniquement. Le plaignant relève que l’assertion dénoncée constitue un « jugement de valeur offensant » (recours, ch. 8, p. 5). Il ne s’avance évidemment pas à soutenir qu’B.S.________ lui impute matériellement le comportement qu’elle mentionne, s’agissant d’une expression métaphorique. Il n’y a donc pas d’allégation de fait. Sous l’angle du jugement de valeur, l’évidente vulgarité et la virulence de la critique contenue dans le message WhatsApp ne sauraient suffire à constituer une atteinte à l’honneur pénalement protégé de son destinataire. L’auteur du message se limite à évoquer, de manière métaphorique, la piètre opinion qu’elle a du recourant. Dans cette mesure, l’écrit incriminé par la plainte paraît bien plutôt correspondre au cas de figure de la critique de l’œuvre d’un artiste assimilée à « de la merde ». Au vu des circonstances, l’appréciation mise en cause par le plaignant ne dépasse ainsi pas les limites fixées par le droit pénal.</w:t>
      </w:r>
    </w:p>
    <w:p>
      <w:r>
        <w:rPr>
          <w:b/>
        </w:rPr>
        <w:t>E. 4</w:t>
      </w:r>
    </w:p>
    <w:p>
      <w:r>
        <w:t>Il résulte de ce qui précède que le recours, manifestement mal fondé, doit être rejeté sans échange d'écritures (art. 390 al. 2 CPP) et l’ordonnance de non-entrée en matière attaquée confirmée. Les frais de la procédure de recours, constitués en l’espèce du seul émolument d'arrêt (art. 422 al. 1 CPP), par 770 fr. (art. 20 al. 1 TFIP [tarif des frais de procédure et indemnités en matière pénale du 28 septembre 2010; BLV 312.03.1]), seront mis à la charge du recourant, qui succombe (art. 428 al. 1 CPP).</w:t>
      </w:r>
    </w:p>
    <w:p>
      <w:r>
        <w:t>- 8 - Par ces motifs, la Chambre des recours pénale prononce : I. Le recours est rejeté. II. L’ordonnance du 15 février 2019 est confirmée. III. Les frais d’arrêt, par 770 fr. (sept cent septante francs), sont mis à la charge d’A.S.________. IV. L’arrêt est exécutoire. Le président : Le greffier : Du Le présent arrêt, dont la rédaction a été approuvée à huis clos, est notifié, par l'envoi d'une copie complète, à : - Me Giovanni Molo, avocat (pour A.S.________), - Ministère public central, et communiqué à : - Mme la Procureure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