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PE19.000888 vom 15. November 2019</w:t>
      </w:r>
    </w:p>
    <w:p>
      <w:r>
        <w:t>VD Tribunal cantonal, 2019-11-15, FR</w:t>
      </w:r>
    </w:p>
    <w:p>
      <w:r>
        <w:rPr>
          <w:b/>
        </w:rPr>
        <w:t xml:space="preserve">Quelle: </w:t>
      </w:r>
      <w:r>
        <w:t>https://mcp.opencaselaw.ch/entscheid/vd_gerichte_PE19.000888</w:t>
      </w:r>
    </w:p>
    <w:p>
      <w:r>
        <w:t>FR: VD_GERICHTE PE19.000888 du 15 novembre 2019</w:t>
      </w:r>
    </w:p>
    <w:p>
      <w:r>
        <w:t>IT: VD_GERICHTE PE19.000888 del 15 novembre 2019</w:t>
      </w:r>
    </w:p>
    <w:p>
      <w:pPr>
        <w:pStyle w:val="Heading2"/>
      </w:pPr>
      <w:r>
        <w:t>Erwägungen</w:t>
      </w:r>
    </w:p>
    <w:p>
      <w:r>
        <w:rPr>
          <w:b/>
        </w:rPr>
        <w:t>E. 5.1</w:t>
      </w:r>
    </w:p>
    <w:p>
      <w:r>
        <w:t>L’appelant conteste sa condamnation pour tentative de menaces. Il fait valoir que le plaignant a reconnu ne pas avoir été effrayé et que la menace proférée n’était pas objectivement grave.</w:t>
      </w:r>
    </w:p>
    <w:p>
      <w:r>
        <w:rPr>
          <w:b/>
        </w:rPr>
        <w:t>E. 5.2</w:t>
      </w:r>
    </w:p>
    <w:p>
      <w:r>
        <w:t>Aux termes de l'art. 180 al. 1 CP (Code pénal suisse du 21 décembre 1937 ; RS 311.0), celui qui, par une menace grave, aura alarmé ou effrayé une personne sera, sur plainte, puni d'une peine privative de liberté de trois ans au plus ou d'une peine pécuniaire. Subjectivement, l'auteur doit avoir l'intention non seulement de proférer des menaces graves, mais aussi d'alarmer ou d'effrayer le destinataire. Le dol éventuel suffit (TF 6B_787/2018 du 1er octobre 2018 consid. 3.1 ; TF 6B_1009/2014 du 2 avril 2015 consid. 3.1).</w:t>
      </w:r>
    </w:p>
    <w:p>
      <w:r>
        <w:t>- 11 - 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 Pour que l'infraction de menaces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A défaut, il n'y a que tentative de menaces (ATF 99 IV 212 consid. 1a ; TF 6B_1428/2016 du 3 octobre 2017 consid. 2.1 et les références citées).</w:t>
      </w:r>
    </w:p>
    <w:p>
      <w:r>
        <w:rPr>
          <w:b/>
        </w:rPr>
        <w:t>E. 5.3</w:t>
      </w:r>
    </w:p>
    <w:p>
      <w:r>
        <w:t>En l’espèce, il est manifeste qu’en enjoignant le plaignant à faire attention parce qu’il allait s’occuper de lui et qu’il ne savait pas qui il était, l’appelant lui a clairement fait comprendre qu’il allait s’en prendre à lui physiquement et a donc tenu des propos qui étaient objectivement de nature à lui faire craindre la survenance d’un grave préjudice. Dans la mesure où le plaignant n’a en l’occurrence pas véritablement été alarmé – à tout le moins en ce qui concerne sa propre sécurité (jugement p. 5) –, c’est à juste titre que le premier juge a considéré que l’infraction était demeurée au stade de la tentative. Partant, la condamnation de B.________ pour tentative de menaces doit être confirmée.</w:t>
      </w:r>
    </w:p>
    <w:p>
      <w:r>
        <w:rPr>
          <w:b/>
        </w:rPr>
        <w:t>E. 6.1</w:t>
      </w:r>
    </w:p>
    <w:p>
      <w:r>
        <w:t>L’appelant conteste la peine infligée en soutenant qu’elle serait disproportionnée. Il invoque son casier judiciaire vierge et fait valoir que les faits reprochés sont de peu de gravité.</w:t>
      </w:r>
    </w:p>
    <w:p>
      <w:r>
        <w:rPr>
          <w:b/>
        </w:rPr>
        <w:t>E. 6.2</w:t>
      </w:r>
    </w:p>
    <w:p>
      <w:r>
        <w:t>- 12 -</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et les réf. citées ; TF 6B_654/2018 du 5 septembre 2018 consid. 3.1). Le juge peut atténuer la peine si l’exécution d’un crime ou d’un délit n’est pas poursuivie jusqu’à son terme ou que le résultat nécessaire à la consommation de l’infraction ne se produit pas ou ne pouvait pas se produire (art. 22 al. 1 CP).</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w:t>
      </w:r>
    </w:p>
    <w:p>
      <w:r>
        <w:t>- 13 -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w:t>
      </w:r>
    </w:p>
    <w:p>
      <w:r>
        <w:rPr>
          <w:b/>
        </w:rPr>
        <w:t>E. 6.2.3</w:t>
      </w:r>
    </w:p>
    <w:p>
      <w:r>
        <w:t>L’art. 34 CP dispose que, sauf disposition contraire, la peine pécuniaire est de trois jours-amende au moins et ne peut excéder 180 jours-amende (al. 1). En règle générale, le jour-amende est de 30 fr.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6.2.4</w:t>
      </w:r>
    </w:p>
    <w:p>
      <w:r>
        <w:t>Selon l'art. 42 CP, le juge suspend en règle générale l’exécution d’une peine pécuniaire ou d’une peine privative de liberté de deux ans au plus lorsqu’une peine ferme ne paraît pas nécessaire pour détourner l’auteur d’autres crimes ou délits (al. 1). Le juge peut prononcer,</w:t>
      </w:r>
    </w:p>
    <w:p>
      <w:r>
        <w:t>- 14 - en plus d’une peine avec sursis, une amende conformément à l’art. 106 CP (al. 4). Selon l'art. 44 al. 1 CP, si le juge suspend totalement ou partiellement l’exécution d’une peine, il impartit au condamné un délai d’épreuve de deux à cinq ans.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Aux termes de l'art. 106 CP, sauf disposition contraire de la loi, le montant maximum de l’amende est de 10'000 fr.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JdT 2005 IV 215 ; Dupuis et alii, Petit commentaire, Code pénal, 2e éd., Bâle 2017, n. 7 ad art. 106 CP).</w:t>
      </w:r>
    </w:p>
    <w:p>
      <w:r>
        <w:rPr>
          <w:b/>
        </w:rPr>
        <w:t>E. 6.3</w:t>
      </w:r>
    </w:p>
    <w:p>
      <w:r>
        <w:t>En l’occurrence, B.________ est condamné pour injure et tentative de menaces. La culpabilité de l’appelant est certes légère, mais elle ne doit pas être banalisée. En effet, il s’en est pris au plaignant pour un motif totalement futile alors que ce dernier ne faisait que son travail de concierge. Si ce dernier a reconnu ne pas avoir été personnellement effrayé, il reste en revanche inquiet pour sa femme et son fils âgé de 4</w:t>
      </w:r>
    </w:p>
    <w:p>
      <w:r>
        <w:t>- 15 - ans (jugement p. 5). L’appelant persiste par ailleurs à contester les actes qui lui sont reprochés et ne démontre ainsi aucune prise de conscience. Il n’y a pas d’élément à décharge. L’appelant ne peut en particulier rien déduire de son absence d’antécédents qui, de jurisprudence constante, a un effet neutre sur la peine (ATF 141 IV 61 consid. 6.3.2 p 70 ; TF 6B_554/2019 du 26 juin 2019). Le choix de la peine pécuniaire ne se discute pas pour sanctionner les deux infractions retenues. L’infraction la plus grave est la tentative de menaces laquelle doit, au vu des éléments rappelés ci- dessus, être sanctionnée de 20 jours-amende au moins. Cette peine doit être augmentée, par l’effet du concours, de 10 jours-amende pour sanctionner l’infraction d’injure. Le montant du jour-amende de 30 fr. n’est pas contesté. Il est par ailleurs conforme à la situation financière de l’appelant. La peine de 30 jours-amende à 30 fr. le jour est ainsi adéquate pour sanctionner le comportement délictueux du prévenu. Le pronostic n’est pas défavorable, de sorte que les conditions à l’octroi du sursis sont bien réalisées. Le délai d’épreuve assortissant le sursis, arrêté au minimum légal de deux ans (art. 44 al. 1 CP), n’est pas contestable. Compte tenu des dénégations persistantes de l’appelant, l’amende de 300 fr., convertible en 3 jours de peine privative de liberté en cas de non-paiement fautif, prononcée par le premier juge à titre de sanction immédiate apparaît entièrement justifiée et doit être confirmée.</w:t>
      </w:r>
    </w:p>
    <w:p>
      <w:r>
        <w:rPr>
          <w:b/>
        </w:rPr>
        <w:t>E. 7</w:t>
      </w:r>
    </w:p>
    <w:p>
      <w:r>
        <w:t>La condamnation de l’appelant étant confirmée, il doit supporter les frais de la procédure (art. 426 al. 1 CPP), ce qui exclut l’octroi d’une quelconque indemnité (ATF 137 IV 352 consid. 2.4.2, JdT 2012 IV 255).</w:t>
      </w:r>
    </w:p>
    <w:p>
      <w:r>
        <w:rPr>
          <w:b/>
        </w:rPr>
        <w:t>E. 8</w:t>
      </w:r>
    </w:p>
    <w:p>
      <w:r>
        <w:t>En définitive, l’appel de B.________ doit être rejeté et le jugement entrepris confirmé.</w:t>
      </w:r>
    </w:p>
    <w:p>
      <w:r>
        <w:t>- 16 - Vu l’issue de la cause, les frais de la procédure d’appel, constitués en l’espèce du seul émolument de jugement, par 1'540 fr. (art. 422 al. 1 CPP; 21 al. 1 TFIP [Tarif des frais de procédure et indemnités en matière pénale du 28 septembre 2010, BLV 312.03.1]), seront mis à la charge de B.________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