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PE19.000851 vom 22. April 2021</w:t>
      </w:r>
    </w:p>
    <w:p>
      <w:r>
        <w:t>VD Tribunal cantonal, 2021-04-22, FR</w:t>
      </w:r>
    </w:p>
    <w:p>
      <w:r>
        <w:rPr>
          <w:b/>
        </w:rPr>
        <w:t xml:space="preserve">Quelle: </w:t>
      </w:r>
      <w:r>
        <w:t>https://mcp.opencaselaw.ch/entscheid/vd_gerichte_PE19.000851</w:t>
      </w:r>
    </w:p>
    <w:p>
      <w:r>
        <w:t>FR: VD_GERICHTE PE19.000851 du 22 avril 2021</w:t>
      </w:r>
    </w:p>
    <w:p>
      <w:r>
        <w:t>IT: VD_GERICHTE PE19.000851 del 22 aprile 2021</w:t>
      </w:r>
    </w:p>
    <w:p>
      <w:pPr>
        <w:pStyle w:val="Heading2"/>
      </w:pPr>
      <w:r>
        <w:t>Erwägungen</w:t>
      </w:r>
    </w:p>
    <w:p>
      <w:r>
        <w:rPr>
          <w:b/>
        </w:rPr>
        <w:t>E. 1</w:t>
      </w:r>
    </w:p>
    <w:p>
      <w:r>
        <w:t>C.M.________, né le 24 août 1960 à Palerme, est arrivé en Suisse en 1974. Il a effectué une formation dans la carrosserie et s’est marié en 1983 avec la co-prévenue. Il réalise un salaire mensuel de 4'300 fr., provenant du garage dont il est gérant. Il est propriétaire d’un immeuble artisanal à Gland. B.M.________ est née le 29 novembre 1957 à Lausanne et a achevé sa formation par un CFC de sténodactylographe. Engagée comme secrétaire-comptable dans l’entreprise de son mari, elle réalise des revenus mensuels d’environ 1'000 francs. Le couple a eu trois enfants, dont L.Q.________, épouse du plaignant et impliquée dans un lourd conflit conjugal avec lui. Le casier judiciaire des prévenus est vierge de toute inscription.</w:t>
      </w:r>
    </w:p>
    <w:p>
      <w:r>
        <w:rPr>
          <w:b/>
        </w:rPr>
        <w:t>E. 2</w:t>
      </w:r>
    </w:p>
    <w:p>
      <w:r>
        <w:t>Aux termes de l’art. 398 CPP, la juridiction d’appel jouit d’un plein pouvoir d’examen sur tous les points attaqués du jugement (al. 2).</w:t>
      </w:r>
    </w:p>
    <w:p>
      <w:r>
        <w:t>- 11 -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Le plaignant soutient que les prévenus n'auraient pas dû être admis à la preuve libératoire. Ils auraient dû au contraire être condamnés pour calomnie, subsidiairement diffamation dans le cas 1, le premier juge ayant lui-même relevé que les prévenus avaient répété un « ouï-dire » et exagéré des faits ou encore tiré des généralités de faits racontés par des tiers. Le premier juge aurait en outre retenu a tort que les prévenus avaient adressé leurs accusations à la justice afin d'empêcher le placement de leurs petits-enfants, car ils n'auraient en réalité pas cherché à soutenir les capacités parentales de leur fille, mais à mettre en cause l'appelant. En prétendant dans le texte litigieux avoir eux-mêmes constaté des mauvais traitements, alors qu'ils ont admis ensuite durant la</w:t>
      </w:r>
    </w:p>
    <w:p>
      <w:r>
        <w:t>- 12 - procédure ne pas avoir fait de constats directs, les prévenus ne sauraient être considérés comme étant de bonne foi.</w:t>
      </w:r>
    </w:p>
    <w:p>
      <w:r>
        <w:rPr>
          <w:b/>
        </w:rPr>
        <w:t>E. 3.2</w:t>
      </w:r>
    </w:p>
    <w:p>
      <w:r>
        <w:t>La loi prévoit la possibilité pour une personne accusée de diffamation d’apporter des preuves libératoires qui excluent sa condamnation. Ainsi, selon l’art. 173 ch. 2 CP, l'inculpé n'encourra aucune peine s'il prouve que les allégations qu'il a articulées ou propagées sont conformes à la vérité (preuve de la vérité) ou qu'il avait des raisons sérieuses de les tenir de bonne foi pour vraies (preuve de la bonne foi). Le juge doit examiner d'office si les conditions d'admission à la preuve libératoire sont remplies. Il faut toutefois préciser que l'admission à la preuve constitue la règle (Corboz, Les infractions en droit suisse, vol. I, 3e éd., Berne 2010, n. 54 ad art. 173 CP). Cette possibilité doit être refusée au prévenu lorsqu'il n'avait pas de motif suffisant pour proférer ses allégations injurieuses, d'une part, et qu'il a agi principalement dans le dessein de dire du mal d'autrui, d'autre part. Ces deux conditions sont cumulatives (art. 173 ch. 3 CP). L'existence d'un motif suffisant est plus difficilement admise lorsque le fait touche à la vie privée ou à la vie de famille, comme cela résulte de la formulation de l'art. 173 ch. 3 in fine CP. Elle n'est cependant pas d'emblée exclue. Si l'auteur a un motif suffisant, même s'il ne s'agit pas du motif unique ou prépondérant de sa communication, il doit être admis à la preuve libératoire. Il suffit qu'il ne soit pas qu'un prétexte (ATF 82 IV 98, JdT 1956 IV 142 ; Corboz, op. cit., p. 593). La preuve de la vérité est apportée si tous les éléments essentiels de l'allégation sont établis ; des exagérations bénignes, soit qui apparaissent proportionnellement sans importance, restent sans conséquence (ATF 102 IV 176, JdT 1978 IV 12 ; Corboz, op. cit., n. 71 ad art. 173 CP). Pour la preuve de la bonne foi, il faut se placer au moment de la communication litigieuse et rechercher, en fonction des éléments dont l'auteur disposait à l'époque, s'il avait des raisons sérieuses de tenir pour vrai ce qu'il a dit. La jurisprudence a établi un certain lien entre les motifs suffisants pour faire la communication et les raisons sérieuses de tenir les</w:t>
      </w:r>
    </w:p>
    <w:p>
      <w:r>
        <w:t>- 13 - allégations pour vraies ; en d'autres termes, le contenu et l'étendue du devoir de vérification s'apprécient en examinant les motifs que l'accusé avait de s'exprimer (Corboz, op. cit., n. 75 ad art. 173 CP).</w:t>
      </w:r>
    </w:p>
    <w:p>
      <w:r>
        <w:rPr>
          <w:b/>
        </w:rPr>
        <w:t>E. 3.3</w:t>
      </w:r>
    </w:p>
    <w:p>
      <w:r>
        <w:t>C'est d'abord à juste titre que le premier juge a autorisé les prévenus à faire la preuve de leur bonne foi. Ils étaient impliqués affectivement dans le conflit matrimonial de leur fille et concernés par la souffrance de leurs petits-enfants. Ils n'ont donc pas agi dans le but principalement de dire du mal du plaignant, mais pour renseigner, certes maladroitement, l'autorité judiciaire chargée du conflit conjugal. Ensuite, ils avaient des raisons sérieuses de tenir leurs accusations pour vraies. Comme l'a relevé le premier juge, leurs petits- enfants leur avaient dit qu'ils n'aimaient pas aller chez leur père, car ils étaient rabaissés et maltraités (jugement, p. 15). Ils avaient aussi constaté des réactions de peur, comme lorsque Z.________ s'est caché à l'hôpital pour ne pas voir son père (ibidem). Même si aux débats, les prévenus ont déclaré ne plus se souvenir d'évènements précis, ils ont indiqué durant l'enquête que Z.________ disait se faire frapper et insulter, en mentionnant des coups de poing de son père (jugement, p. 14). En outre, ils avaient constaté des retards de développement et des angoisses chez leurs petits- enfants, constats corroborés par un rapport du Centre des Toises. S'agissant de sévices subis par leur fille, le premier juge a retenu des agressions verbales du plaignant envers sa femme, mais a considéré que les violences physiques n'étaient pas établies (jugement, p. 16). Il est toutefois établi que le plaignant a lancé une poussette sur sa femme (jugement, p. 17), ce qui constitue une forme de violence physique, de sorte que, avec le premier juge, il faut admettre que les prévenus avaient des raisons sérieuses de faire état d'humiliations et de coups du plaignant au préjudice de leur fille. En définitive, l'appréciation du premier juge au sujet de la bonne foi des prévenus peut être partagée et retenue lorsque la preuve de la vérité n'a pas été rapportée.</w:t>
      </w:r>
    </w:p>
    <w:p>
      <w:r>
        <w:t>- 14 -</w:t>
      </w:r>
    </w:p>
    <w:p>
      <w:r>
        <w:rPr>
          <w:b/>
        </w:rPr>
        <w:t>E. 4</w:t>
      </w:r>
    </w:p>
    <w:p>
      <w:r>
        <w:t>Le plaignant conteste également l'acquittement des prévenus dans le cas 2. Le premier juge s'est référé aux considérants du cas 1, retenant là également la bonne foi des prévenus, en raison d'affirmations faites par leur fille et d'informations exactes au sujet du plaignant concernant son enfance difficile (« il reproduit en pire à ses enfants ce qu'il a subi ») et sa consommation d'alcool et de cannabis. A nouveau, l'appréciation du premier juge peut être confirmée par adoption de motifs. L’acquittement des prévenus doit ainsi être confirmé.</w:t>
      </w:r>
    </w:p>
    <w:p>
      <w:r>
        <w:rPr>
          <w:b/>
        </w:rPr>
        <w:t>E. 5</w:t>
      </w:r>
    </w:p>
    <w:p>
      <w:r>
        <w:t>L'appelant réclame ensuite l'allocation d'un montant pour tort moral, mais faute d’acte illicite, cette prétention doit être rejetée.</w:t>
      </w:r>
    </w:p>
    <w:p>
      <w:r>
        <w:rPr>
          <w:b/>
        </w:rPr>
        <w:t>E. 6</w:t>
      </w:r>
    </w:p>
    <w:p>
      <w:r>
        <w:t>L'appelant conclut également à l'octroi d'une indemnité de l'art. 433 CPP d'un montant de 5'975 fr., mais en partant de la prémisse erronée qu'il obtiendrait gain de cause dans la procédure pénale.</w:t>
      </w:r>
    </w:p>
    <w:p>
      <w:r>
        <w:rPr>
          <w:b/>
        </w:rPr>
        <w:t>E. 7.1</w:t>
      </w:r>
    </w:p>
    <w:p>
      <w:r>
        <w:t>Les appelants par voie de jonction contestent devoir une indemnité réduite de l'art. 433 CPP au plaignant et devoir assumer une partie des frais de justice. Ils soutiennent que dans un contexte de « guerre conjugale » qui dure depuis 2012 entre le plaignant et leur fille, on ne saurait leur reprocher de ne pas avoir vérifié les dires de cette dernière et de leurs petits-enfants, qu’ils avaient toutes les raisons de croire. Ils auraient en outre agi exclusivement pour le bien des enfants, dont les intérêts sont prépondérants à celui du plaignant à ne pas subir d’atteinte à la personnalité.</w:t>
      </w:r>
    </w:p>
    <w:p>
      <w:r>
        <w:rPr>
          <w:b/>
        </w:rPr>
        <w:t>E. 7.2</w:t>
      </w:r>
    </w:p>
    <w:p>
      <w:r>
        <w:t>- 15 -</w:t>
      </w:r>
    </w:p>
    <w:p>
      <w:r>
        <w:rPr>
          <w:b/>
        </w:rPr>
        <w:t>E. 7.2.1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Lorsqu'un classement est prononcé sur la base de l'art. 55a al. 3 CP, les frais de la procédure peuvent être mis à la charge du prévenu aux conditions de l'art. 426 al. 2 CPP (Domeisen, in : Niggli/ Heer/Wiprächtiger [éd.], Basler Kommentar, Schweizerische Strafprozessordnung, Jugendstrafprozessordnung, 2e éd., Bâle 2014, n. 9 ad art. 426 CPP ; Riedo/Allemann, in Niggli/Wiprächtiger [éd.], Basler Kommentar, Strafgesetzbuch I, 3e éd., Bâle 2013, n. 217 ad art. 55a CP).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w:t>
      </w:r>
    </w:p>
    <w:p>
      <w:r>
        <w:t>- 16 - intervenue par excès de zèle, ensuite d'une mauvaise analyse de la situation ou par précipitation ; la mise des frais à la charge du prévenu en cas d'acquittement ou de classement de la procédure doit en effet rester l'exception (ATF 116 la 162 consid. 2c ; TF 6B_957/2017 du 27 avril 2018 consid. 2.2 ; cf. art. 426 al. 3 let. a CPP). Sur la base de ces principes généraux, la jurisprudence admet que la condamnation d'un prévenu acquitté à supporter tout ou partie des frais peut se fonder sur une violation de l'art. 28 al. 1 CC (Code civil suisse du 10 décembre 1907 ; RS 210), qui prohibe toute atteinte illicite à la personnalité (TF 1B_21/2012 du 27 mars 2012 consid. 2.4).</w:t>
      </w:r>
    </w:p>
    <w:p>
      <w:r>
        <w:rPr>
          <w:b/>
        </w:rPr>
        <w:t>E. 7.2.2</w:t>
      </w:r>
    </w:p>
    <w:p>
      <w:r>
        <w:t>Selon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Code de procédure pénale, 2e éd. 2016, n. 7 ad art. 433 CPP).</w:t>
      </w:r>
    </w:p>
    <w:p>
      <w:r>
        <w:rPr>
          <w:b/>
        </w:rPr>
        <w:t>E. 7.3</w:t>
      </w:r>
    </w:p>
    <w:p>
      <w:r>
        <w:t>Le premier juge a retenu que pour une partie de leurs accusations, les prévenus avaient porté atteinte à la personnalité du plaignant en lui imputant des actes qu'ils n'avaient pas vérifiés et en exagérant la portée des éléments qu'ils avaient recueillis, ce que C.M.________ avait fini par admettre. Ils devaient ainsi supporter la moitié des frais et verser au plaignant une indemnité réduite dans la même proportion. Cette appréciation est adéquate. Le prévenu a en effet admis que le fait d'avoir été pris dans le conflit conjugal de sa fille l'avait conduit à certaines exagérations (jugement, p. 4 ; cf. p. 3 ci-dessus). Les actes de violence les plus graves (coups à l'épouse et aux enfants) n'ont en outre</w:t>
      </w:r>
    </w:p>
    <w:p>
      <w:r>
        <w:t>- 17 - pas été établis ou prouvés par un jugement condamnatoire du plaignant. C'est donc à bon droit qu'une partie des frais et une indemnité réduite de l'art. 433 CPP ont été mises à la charge des prévenus.</w:t>
      </w:r>
    </w:p>
    <w:p>
      <w:r>
        <w:rPr>
          <w:b/>
        </w:rPr>
        <w:t>E. 8</w:t>
      </w:r>
    </w:p>
    <w:p>
      <w:r>
        <w:t>En définitive, l’appel de R.Q.________ et les appels joints de C.M.________ et de B.M.________ sont rejetés et le jugement attaqué confirmé. Vu l’issue de la cause, les frais de la procédure d’appel, constitués de l’émolument de jugement, par 1'910 fr. (art. 21 al. 1 et 2 TFIP [Tarif des frais de procédure et indemnités en matière pénale du 28 septembre 2010 ; BLV 312.03.1]), seront mis par moitié à la charge de R.Q.________, par un quart à la charge de C.M.________ et par un quart à la charge de B.M.________. Dès lors que tant l’appelant que les appelants par voie de jonction succombent, aucune indemnité réduite au sens de l’art. 433 CPP, respectivement 429 CPP, ne leur sera allouée dans le cadre de la procédure d’appel. La Cour d’appel pénale, appliquant les art. 398 ss CPP, prononce : I. L’appel est rejeté. II. Les appels joints sont rejetés. III. Le jugement rendu le 22 avril 2021 par le Tribunal de police de l’arrondissement de La Broye et du Nord vaudois est confirmé selon le dispositif suivant :</w:t>
      </w:r>
    </w:p>
    <w:p>
      <w:r>
        <w:t>- 18 - "I. libère C.M.________ du chef de prévention de diffamation ; II. libère B.M.________ du chef de prévention de diffamation ; III. renvoie R.Q.________ à ses réserves civiles ; IV. condamne C.M.________ et B.M.________, solidairement entre eux, à verser à R.Q.________ la somme de 2'456 fr. 90 à titre d’indemnité pour les dépenses obligatoires occasionnées par la procédure ; V. arrête les frais de justice à la charge de C.M.________ et B.M.________ à 912 fr. 50, le solde étant laissé à la charge de l’Etat ; VI. dit que C.M.________ et B.M.________ sont débiteurs solidaires des frais de justice mis à leur charge." IV. Les frais d'appel, par 1'910 fr., sont mis par moitié à la charge de R.Q.________, par un quart à la charge de C.M.________ et par un quart à la charge de B.M.________. V. Le jugement motivé est exécutoire. Le président : La greffière : Du Le jugement qui précède, dont le dispositif a été communiqué par écrit aux intéressés le 11 octobre 2021, est notifié, par l'envoi d'une copie complète, à : - Me Sarah El-Abshihy, avocate (pour R.Q.________), - Me Pascale Genton, avocate (pour B.M.________), - Me Silvia Palomba, avocate (pour C.M.________), - Ministère public central,</w:t>
      </w:r>
    </w:p>
    <w:p>
      <w:r>
        <w:t>- 19 - et communiqué à : - M. le Président du Tribunal de police de l'arrondissement de La Broye et du Nord vaudois, - Mme la Procureure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