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PE18.025032 vom 18. April 2019</w:t>
      </w:r>
    </w:p>
    <w:p>
      <w:r>
        <w:t>VD Tribunal cantonal, 2019-04-18, FR</w:t>
      </w:r>
    </w:p>
    <w:p>
      <w:r>
        <w:rPr>
          <w:b/>
        </w:rPr>
        <w:t xml:space="preserve">Quelle: </w:t>
      </w:r>
      <w:r>
        <w:t>https://mcp.opencaselaw.ch/entscheid/vd_gerichte_PE18.025032</w:t>
      </w:r>
    </w:p>
    <w:p>
      <w:r>
        <w:t>FR: VD_GERICHTE PE18.025032 du 18 avril 2019</w:t>
      </w:r>
    </w:p>
    <w:p>
      <w:r>
        <w:t>IT: VD_GERICHTE PE18.025032 del 18 aprile 2019</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w:t>
      </w:r>
    </w:p>
    <w:p>
      <w:r>
        <w:t>- 3 - 56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A.X.________ (art. 13 al. 1 LVCPP [loi d’introduction du Code de procédure pénale suisse du 19 mai 2009 ; BLV 312.01]), dans la mesure où celle-ci est dirigée contre un membre du ministère public.</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Il incombe à la partie qui se prévaut d'un motif de récusation de rendre vraisemblable qu'elle a agi en temps utile, en particulier de rendre vraisemblable le moment de la découverte de ce motif (ATF 140 I 271 consid. 8.4.3 ; TF 1B_502/2018 du 12 novembre 2018 consid. 4 et les références citées).</w:t>
      </w:r>
    </w:p>
    <w:p>
      <w:r>
        <w:t>- 4 -</w:t>
      </w:r>
    </w:p>
    <w:p>
      <w:r>
        <w:rPr>
          <w:b/>
        </w:rPr>
        <w:t>E. 2.3</w:t>
      </w:r>
    </w:p>
    <w:p>
      <w:r>
        <w:t>Me T.________ expose qu'il a examiné le dossier pour la première fois le 5 avril 2019, soit juste avant de rencontrer son client, et que c'est à ce moment-là qu'il serait apparu que l'entier du dossier n'avait pas été photocopié et que les photographies couleurs annexées au rapport de police avaient été photocopiées en noir et blanc, ce qui les rendaient inutilisables. Il soutient que ce n'est que lors de la deuxième consultation du dossier le 8 avril 2019 au ministère public, lorsque les photographies annexées au rapport de police auraient été photocopiées en couleurs, qu'il aurait alors pris connaissance du fait que ces images ne permettaient nullement de rendre la version des faits de chaque époux plus crédible que l'autre. Dans sa réplique du 15 avril 2019, Me T.________ ajoute que ce n'est qu'en date du 8 avril 2019 également, lorsque les pièces de forme du dossier auraient été photocopiées, qu'il aurait alors constaté que les parties avaient été convoquées à une audience de confrontation, alors qu'en réalité l'audience ne se serait pas déroulée entièrement en confrontation. En conclusion, Me T.________ considère que les motifs de récusation ont été découverts le 8 avril 2019, soit lors de la prise de connaissance complète du dossier, y compris les photographies couleurs, et que sa demande de récusation du 9 avril 2019 doit par conséquent être considérée comme déposée en temps utile. Il est constant – et non contesté – que Me T.________ a consulté le dossier au ministère public une première fois le 18 mars 2019 pour en tirer une copie. Or, comme le relève à juste titre le procureur, rien ne permet de retenir que le dossier ne comportait pas déjà à ce moment-là les photographies couleurs et les convocations des parties à l'audience de confrontation du 5 mars 2019. Au contraire, Me T.________ admet qu'il n'a pas photocopié l'entier du dossier et qu'il n'a fait que des photocopies en noir et blanc lors de cette première consultation. Par ailleurs, il ne prétend pas qu'il aurait été empêché de photocopier l'entier du dossier le 18 mars 2019, photocopies couleurs comprises, ni que celui-ci n'était pas complet. Il n'explique pas non plus pourquoi il n'a pas rencontré son client à brève échéance après le 18 mars 2019, alors que le dossier contenait pourtant</w:t>
      </w:r>
    </w:p>
    <w:p>
      <w:r>
        <w:t>- 5 - déjà le courrier du procureur du 6 mars 2019 informant A.X.________ qu'il entendait rendre une décision de mise en accusation le concernant. Cela étant, dès lors que tous les motifs de la demande de récusation reposent sur des faits antérieurs à sa première prise de connaissance du dossier le 18 mars 2019 (cf. consid. 3 infra), force est de constater que Me T.________ ne rend pas vraisemblable qu'il a découvert les motifs de récusation seulement le 8 avril 2019 comme il le prétend, et non pas lors de la première consultation. Or, déposée le 9 avril 2019, soit 22 jours après le 18 mars 2019, la demande de récusation est manifestement tardive et doit être déclarée irrecevable. De toute manière, cette question peut être laissée ouverte vu que la demande de récusation doit être rejetée pour les motifs qui suivent.</w:t>
      </w:r>
    </w:p>
    <w:p>
      <w:r>
        <w:rPr>
          <w:b/>
        </w:rPr>
        <w:t>E. 3.1</w:t>
      </w:r>
    </w:p>
    <w:p>
      <w:r>
        <w:t>Me T.________ soutient que le procureur aurait fait preuve d'une prévention évidente et d'une partialité crasse pour plusieurs raisons : bien qu'ayant convoqué les parties à une audition de confrontation, ce magistrat a d'abord entendu B.X.________ seule avant de procéder à l'audition de confrontation proprement dite et n'a jamais auditionné A.X.________ seul ; le procureur aurait décrété d'emblée que A.X.________ mentait puisque, à la question « Comment voyez-vous l'avenir ? », B.X.________ a répondu « Vous me dites qu'il va recommencer et qu'il ne va pas vous dire la vérité sur les faits. Vous le connaissez par cœur » (PV aud. 1, lignes 56-61) ; le dossier ne contiendrait aucune pièce permettant de donner plus de poids aux déclarations de B.X.________ plutôt qu'à celles de A.X.________, de sorte que l'avis de prochaine clôture tendant à rendre une ordonnance de classement en faveur de B.X.________ et une mise en accusation contre A.X.________ ne se justifierait pas ; son client aurait dû être entendu en présence d'un interprète, car celui-ci s'exprimerait mal en français et comprendrait mal cette langue ; enfin, son client, au bénéfice d'un permis C, aurait dû se voir désigner un avocat d'office, car la mise en danger de la vie d'autrui fait partie de la liste des infractions justifiant l'expulsion de l'étranger de Suisse selon l'art. 66a CP.</w:t>
      </w:r>
    </w:p>
    <w:p>
      <w:r>
        <w:t>- 6 -</w:t>
      </w:r>
    </w:p>
    <w:p>
      <w:r>
        <w:rPr>
          <w:b/>
        </w:rPr>
        <w:t>E. 3.2</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citées ;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(ibidem). Dans la phase préliminaire et de l'instruction, le ministère public est tenu à une certaine impartialité même s'il peut être amené, provisoirement du moins, à adopter une attitude plus orientée à l'égard du prévenu ou à faire état de ses convictions à un moment donné de</w:t>
      </w:r>
    </w:p>
    <w:p>
      <w:r>
        <w:t>- 7 -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w:t>
      </w:r>
    </w:p>
    <w:p>
      <w:r>
        <w:rPr>
          <w:b/>
        </w:rPr>
        <w:t>E. 3.3</w:t>
      </w:r>
    </w:p>
    <w:p>
      <w:r>
        <w:t>En l'espèce, à l'exception de la remarque du procureur à B.X.________ à la suite de la question « Comment voyez-vous l'avenir ?», tous les motifs de récusation avancés par le requérant tiennent à l'opportunité ou à la légalité d'actes de procédure ou d'absence d'actes de procédure. Or, l'examen d'une requête de récusation ne consiste pas à vérifier les actes et décisions de la direction de procédure ainsi que la manière dont est menée l'instruction, mais uniquement à déterminer si, d'un point de vue objectif, le comportement adopté par le procureur révèle une apparence de prévention. En outre, le requérant n'a pas formellement requis les actes d'instruction qu'il reproche au procureur de ne pas avoir accomplis (audition séparée avec interprète et désignation d'un défenseur d'office notamment). Il ne prétend pas non plus que d'éventuelles réquisitions de sa part auraient été rejetées de manière systématique et/ou sans motivation. Quant à la remarque faite à B.X.________ durant l'audience du</w:t>
      </w:r>
    </w:p>
    <w:p>
      <w:r>
        <w:rPr>
          <w:b/>
        </w:rPr>
        <w:t>E. 5</w:t>
      </w:r>
    </w:p>
    <w:p>
      <w:r>
        <w:t>mars 2019 (« Vous me dites qu'il va recommencer et qu'il ne va pas vous dire la vérité sur les faits. Vous le connaissez par cœur »), le procureur a expliqué que son seul objectif avait été de rendre l'épouse attentive aux risques encourus, puisque celle-ci, après avoir déclaré que son mari lui avait serré le cou à trois reprises avec sentiment d'évanouissement, avait confirmé qu'elle souhaitait néanmoins poursuivre la vie conjugale. Le procureur n'a pas agi de façon déloyale ni instruit en défaveur de A.X.________. Sa remarque faisait simplement état de sa préoccupation et de sa conviction – qui pouvait se fonder sur les lésions constatées – qu'il existait un risque que son époux lui serre à nouveau le cou et l'étrangle à mort, ce qui ne saurait lui être reproché. Le procureur était d'autant plus légitimé à craindre une récidive potentiellement mortelle qu'à l'issue de son intervention du 13 décembre 2018 (P. 5), la</w:t>
      </w:r>
    </w:p>
    <w:p>
      <w:r>
        <w:t>- 8 - police avait jugé expédient d'ordonner l'expulsion immédiate du mari du domicile conjugal avec interdiction d'y retourner pour une durée de trente jours. Il résulte de ce qui précède qu'aucun élément concret n'indique que le Procureur S.________ aurait commis plusieurs erreurs particulièrement lourdes et répétées, constitutives de violations graves de ses devoirs de magistrat, ou aurait agi de façon à fonder une suspicion de partialité. 4. En définitive, la demande de récusation présentée le 9 avril 2019 par A.X.________ à l'encontre du Procureur S.________ doit être rejetée dans la mesure où elle est recevable. Les frais de procédure, par 880 fr. (art. 20 al. 1 TFIP [tarif des frais de procédure et indemnités en matière pénale du 28 septembre 2010 ; BLV 312.03.1]), seront mis à la charge du requérant conformément à l'art. 59 al. 4 CPP. Par ces motifs, la Chambre des recours pénale prononce : I. La demande de récusation présentée le 9 avril 2019 par A.X.________ à l'encontre du Procureur S.________ est rejetée dans la mesure où elle est recevable. II. Les frais de procédure, par 880 fr. (huit cent huitante francs), sont mis à la charge de A.X.________. III. La décision est exécutoire. Le vice-président : La greffière :</w:t>
      </w:r>
    </w:p>
    <w:p>
      <w:r>
        <w:t>- 9 - Du La présente décision, dont la rédaction a été approuvée à huis clos, est notifiée, par l'envoi d'une copie complète, à : - Me T.________, avocat (pour A.X.________), - Mme B.X.________,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