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PE18.024104 vom 27. November 2019</w:t>
      </w:r>
    </w:p>
    <w:p>
      <w:r>
        <w:t>VD Tribunal cantonal, 2019-11-27, FR</w:t>
      </w:r>
    </w:p>
    <w:p>
      <w:r>
        <w:rPr>
          <w:b/>
        </w:rPr>
        <w:t xml:space="preserve">Quelle: </w:t>
      </w:r>
      <w:r>
        <w:t>https://mcp.opencaselaw.ch/entscheid/vd_gerichte_PE18.024104</w:t>
      </w:r>
    </w:p>
    <w:p>
      <w:r>
        <w:t>FR: VD_GERICHTE PE18.024104 du 27 novembre 2019</w:t>
      </w:r>
    </w:p>
    <w:p>
      <w:r>
        <w:t>IT: VD_GERICHTE PE18.024104 del 27 novembre 2019</w:t>
      </w:r>
    </w:p>
    <w:p>
      <w:pPr>
        <w:pStyle w:val="Heading2"/>
      </w:pPr>
      <w:r>
        <w:t>Erwägungen</w:t>
      </w:r>
    </w:p>
    <w:p>
      <w:r>
        <w:rPr>
          <w:b/>
        </w:rPr>
        <w:t>E. 14</w:t>
      </w:r>
    </w:p>
    <w:p>
      <w:r>
        <w:t>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w:t>
      </w:r>
    </w:p>
    <w:p>
      <w:r>
        <w:t>- 16 -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4.3 On ne discerne aucune constatation erronée ou incomplète des faits par le premier juge. Il a correctement pris en considération les éléments de l’expertise ainsi que les déclarations des parties ou du témoin. En particulier, il est exact que les légistes n’ont pas pu exclure formellement l’hypothèse d’une chute sans l’intervention d’un tiers, leurs conclusions étant citées de manière précise en page 16 du jugement. L’hypothèse, formulée par le premier juge, d’un choc avec du mobilier, la plaignante trébuchant contre un meuble, ne saurait ainsi être écartée (jugement, p. 19), d’autant qu’elle était massivement sous l’influence de l’alcool. Quant à l’examen des faits par le Tribunal fédéral, la plaignante ne peut manifestement rien en retirer, puisque la Haute cour avait confirmé en son temps l’ordonnance de classement, à la suite de la Chambre des recours pénale. Quoi qu’en dise l’appelante, le témoignage de S.________ comporte bien les indications temporelles retenues par le premier juge et l’appréciation de sa déposition ne prête pas le flanc à la critique, même si, vraisemblablement, la dispute n’a pas duré aussi longtemps, compte tenu des déclarations des parties, en particulier du prévenu. Quant au fait que ce dernier ait varié dans ses déclarations, le tribunal ne l’a pas ignoré et a examiné en détail cette question en pages</w:t>
      </w:r>
    </w:p>
    <w:p>
      <w:r>
        <w:rPr>
          <w:b/>
        </w:rPr>
        <w:t>E. 18</w:t>
      </w:r>
    </w:p>
    <w:p>
      <w:r>
        <w:t>et 19 de sa décision. Comme on l’a vu, il est parvenu à juste titre à la conclusion que d’autres scénarios que celui d’une chute provoquée par le prévenu ne pouvaient pas être exclus. C’est donc à raison que le premier juge a retenu, au bénéfice du doute, en appliquant correctement les principes découlant de l’art. 10 al. 3 CPP, qu’il n’était pas suffisamment établi que le prévenu soit impliqué</w:t>
      </w:r>
    </w:p>
    <w:p>
      <w:r>
        <w:t>- 17 - dans la chute de la plaignante qui a causé les lésions corporelles relevées par les légistes. L’acquittement pour lésions corporelles graves doit ainsi être confirmé. 5. 5.1 L’appelante conteste aussi l’acquittement du prévenu pour omission de prêter secours. Elle fait valoir que le prévenu, responsable des lésions qu’il avait infligées, a quitté les lieux pour échapper à ses responsabilités et doit en conséquence être condamné pour cet abandon. 5.2 Aux termes de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L'art. 128 CP sanctionne un délit de mise en danger abstraite par pure omission (ATF 121 IV 18 consid. 2a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w:t>
      </w:r>
    </w:p>
    <w:p>
      <w:r>
        <w:t>- 18 -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 1.1 ; TF 6B_813/2015 du 16 juin 2016 consid. 1.3). D'une manière générale, le législateur n'exige nullement l'héroïsme ; c'est dire que l'existence d'un risque sérieux et concret pour la personne du sauveteur, voire pour un tiers, sera, en règle générale, exonératoire de toute obligation de secours. En revanche, en fonction de l'intensité du danger encouru par le blessé, on pourra exiger certains sacrifices de la part de l'auteur ; ainsi, pour sauver la vie d'une personne, on pourra exiger que l'auteur consente notamment le coût d'un appel téléphonique pour prévenir les secours professionnels, le fait d'arriver en retard à un rendez-vous ou de subir quelques taches de sang sur ses vêtements ou sur les sièges de son véhicule afin d'emmener un blessé dans l'hôpital le plus proche (Yvan Jeanneret, L'omission de prêter secours (art. 128 CP), in RPS 2002, p. 375 et les références citées). Si la doctrine indique que l'auteur de l'infraction ne peut être que celui qui a blessé la personne, elle précise toutefois qu'il faut et qu'il suffit que le comportement de l'auteur soit la ou l'une des causes, directe ou indirecte de la blessure, autrement dit que ce comportement soit un "maillon de la chaîne" qui a provoqué la blessure (Corboz, les infractions en droit suisse, Vol. I, 3e éd., Berne 2010, n. 7 et 8 ad art. 128 CP; Jeanneret, L'omission de prêter secours et le concours d'infraction, in RPS 120 (2002) p. 369, spéc. p. 371 et les réf. citées). Il a ainsi été jugé que celui qui, même par un comportement licite, contribuait aux blessures d'une personne qu'il abandonnait ensuite, se rendait coupable du délit d'abandon de blessé et qu'il était sans importance qu'une autre cause y ait aussi contribué. Dès qu'une personne était, peu ou prou, à l'origine des lésions d'autrui, il y avait, selon l'article 128 aCP, un devoir juridique et non seulement moral de porter secours au blessé (SJ 1989, p. 93).</w:t>
      </w:r>
    </w:p>
    <w:p>
      <w:r>
        <w:t>- 19 - 5.3 En l’espèce, le premier juge s’est limité à constater qu’il n’était pas établi que le prévenu était à l’origine des blessures provoquées par la chute (jugement, p. 20). La situation est toutefois plus complexe, dès lors qu'il résulte des faits retenus définitivement dans la cadre de la procédure ayant abouti à la condamnation du prévenu pour lésions corporelles simples qu’il a bien blessé la plaignante durant la nuit du 14 au 15 novembre 2014 en la frappant au visage. Il faut donc déterminer si le comportement du prévenu est à l’origine, directement ou indirectement, des blessures subies qui auraient dû conduire à appeler les secours. Tel est indubitablement le cas. Au moment de l’arrivée de la police, la plaignante présentait des lésions sanguinolentes à la bouche. Les ambulanciers ont constaté en outre qu’elle avait la jambe cassée juste au- dessus de la cheville (jugement, p. 14). Le prévenu a ainsi provoqué à l'appelante des blessures nécessitant des soins, souffrances aggravées par la fracture du tibia. Cela étant, on ne saurait admettre une infraction d'omission de prêter secours. En effet, il est certes critiquable que le prévenu n'ait pas lui-même appelé les secours et qu'il ait quitté le logement pour acheter des cigarettes, laissant la victime seule. Toutefois, du fait que la police avait été appelée par la voisine et les ambulanciers dépêchés sur place (cf. P. 17/16), on ne voit pas ce que le prévenu aurait pu faire d'utile pour écourter les souffrances de l'appelante, compte tenu de l'aide que celle-ci recevait déjà. Que le prévenu ait par hypothèse ignoré qu'elle recevait une telle aide ne suffit pas pour retenir une infraction d'omission de prêter secours, le délit impossible étant ici hors de propos (sur la notion de délit impossible et l'exigence pour qu'il soit punissable qu'il représente une mise en danger réelle de l'ordre juridique cf. ATF 140 IV 150 consid. 3.6 s. p. 152). A cela s'ajoute qu'un obstacle procédural s'oppose à la condamnation de l’intimé. En effet, il n’est pas mentionné dans l’acte d’accusation qu’il a frappé la plaignante au visage. Ce fait résulte exclusivement du jugement rendu par le Tribunal de police de l’arrondissement de Lausanne le 4 juillet 2018, ce jugement étant désormais définitif et exécutoire (P. 17). Même s’il a été versé au dossier, ce jugement n’est mentionné qu’en préambule de l’acte d’accusation,</w:t>
      </w:r>
    </w:p>
    <w:p>
      <w:r>
        <w:t>- 20 - sans rappeler les faits à l’origine de cette condamnation. Il n'est donc pas possible de suivre la procédure prévue à l’art. 344 CPP, selon lequel lorsque le tribunal entend s’écarter de l’appréciation juridique que porte le ministère public sur l’état de fait dans l’acte d’accusation, il en informe les parties présentes et les invite à se prononcer. En outre, comme le Ministère public n'est pas intervenu aux débats, il n'a pas pu proposer un complément de l’accusation selon l’art. 333 CP. L’acquittement du prévenu concernant ce chef d’accusation doit donc aussi être confirmé. 6. L'appelante demande encore l’allocation de ses conclusions civiles Ses prétentions sont toutefois fondées sur les conséquences de la chute, bien plus graves que celles résultant de la blessure au visage. Il faut donc confirmer le renvoi à agir devant le juge civil. 7. En définitive, l'appel doit être rejeté et le jugement confirmé. Au vu de la liste d'opérations produite par Me Vincent Demierre, conseil d'office d'I.________, dont il n'y a pas lieu de s'écarter, sous réserve du temps compté pour l’audience qui doit être ramené à 45 minutes, c'est une indemnité de 2'238 fr. 45, TVA et débours inclus, qu'il convient de lui allouer pour la procédure d'appel. Au vu de la liste d'opérations produite par Me Alexandre Reil, défenseur d'office de P.________, dont il n'y a pas lieu de s'écarter, c'est une indemnité de 1'313 fr., TVA et débours inclus, qu'il convient de lui allouer pour la procédure d'appel.</w:t>
      </w:r>
    </w:p>
    <w:p>
      <w:r>
        <w:t>- 21 - Compte tenu des circonstances, les frais d'appel, par 5'491 fr. 45, constitués de l'émolument de jugement (art. 21 al. 1 et 2 TFIP [Tarif des frais de procédure et indemnités en matière pénale du 28 septembre 2010 ; RSV 312.03.1]), par 1'940 fr., de l’indemnité allouée au conseil d'office de l'appelante, par 2'238 fr. 45, et de l'indemnité allouée au défenseur d'office de P.________, par 1'313 fr., seront laissés, en équité, entièrement à la charge de l’Etat (art. 423 al. 1 CPP). La Cour d’appel pénale, appliquant les art. 398 ss CPP, prononce : I. L’appel est rejeté. II. Le jugement rendu le 27 novembre 2019 par le Tribunal de police de l'arrondissement de Lausanne est confirmé selon le dispositif suivant : "I. libère P.________ des chefs d'accusation de lésions corporelles graves, lésions corporelles simples qualifiées, lésions corporelles graves par négligence et omission de prêter secours; II. dit qu'I.________ est renvoyée à agir devant le Juge civil; III. laisse les frais à la charge de l'Etat, y compris les indemnités allouées au défenseur d'office de P.________, Me Alexandre Reil, arrêtée à 3'957 fr. 95, et au conseil d'office d'I.________, Me Vincent Demierre, arrêtée à 6'290 fr. 75, débours et TVA compris." III. Une indemnité de conseil d'office pour la procédure d'appel d'un montant de 2'238 fr. 45, TVA et débours inclus, est allouée à Me Vincent Demierre.</w:t>
      </w:r>
    </w:p>
    <w:p>
      <w:r>
        <w:t>- 22 - IV.Une indemnité de défenseur d'office pour la procédure d'appel d'un montant de 1'313 fr., TVA et débours inclus, est allouée à Me Alexandre Reil. V. Les frais d'appel, par 5'491 fr. 45, y compris les indemnités allouées aux conseil et défenseur d'office, sont laissés à la charge de l’Etat. VI. Le jugement motivé est exécutoire. Le président : La greffière : Du Le jugement qui précède, dont le dispositif a été communiqué par écrit aux intéressés le 15 mai 2020, est notifié, par l'envoi d'une copie complète, à : - Me Vincent Demierre, avocat (pour I.________), - Me Alexandre Reil, avocat (pour P.________), - Ministère public central, et communiqué à : - M. le Président du Tribunal de police de l'arrondissement de Lausanne, - Mme la Procureure du Ministère public central, division affaires spéciales, - Service de la population,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