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PE18.022948 vom 30. April 2019</w:t>
      </w:r>
    </w:p>
    <w:p>
      <w:r>
        <w:t>VD Tribunal cantonal, 2019-04-30, FR</w:t>
      </w:r>
    </w:p>
    <w:p>
      <w:r>
        <w:rPr>
          <w:b/>
        </w:rPr>
        <w:t xml:space="preserve">Quelle: </w:t>
      </w:r>
      <w:r>
        <w:t>https://mcp.opencaselaw.ch/entscheid/vd_gerichte_PE18.022948</w:t>
      </w:r>
    </w:p>
    <w:p>
      <w:r>
        <w:t>FR: VD_GERICHTE PE18.022948 du 30 avril 2019</w:t>
      </w:r>
    </w:p>
    <w:p>
      <w:r>
        <w:t>IT: VD_GERICHTE PE18.022948 del 30 aprile 2019</w:t>
      </w:r>
    </w:p>
    <w:p>
      <w:pPr>
        <w:pStyle w:val="Heading2"/>
      </w:pPr>
      <w:r>
        <w:t>Erwägungen</w:t>
      </w:r>
    </w:p>
    <w:p>
      <w:r>
        <w:rPr>
          <w:b/>
        </w:rPr>
        <w:t>E. 4</w:t>
      </w:r>
    </w:p>
    <w:p>
      <w:r>
        <w:t>En définitive, le recours doit être rejeté et l’ordonnance entreprise confirmée. Dans la mesure où elle a rendu vraisemblable que les conditions de l’art. 136 CPP étaient réalisées, il y a lieu d’admettre la requête d’assistance judiciaire de B.________ pour la procédure de recours. Me Sébastien Friant sera désigné en qualité de conseil juridique gratuit pour la procédure de recours et une indemnité de 540 fr., correspondant à</w:t>
      </w:r>
    </w:p>
    <w:p>
      <w:r>
        <w:t>- 8 - 3 heures d’activité d’avocat, plus la TVA, par 41 fr. 60, soit de 581 fr. 60 au total, lui sera allouée. Les frais de la procédure de recours, constitués de l’émolument d'arrêt, par 880 fr. (art. 20 al. 1 TFIP [Tarif des frais de procédure et indemnités en matière pénale du 28 septembre 2010 ; BLV 312.03.1]) et des frais imputables à l’assistance judiciaire gratuite (art. 422 al. 1 et 2 let. a CPP), par 581 fr. 60, ne peuvent être mis à la charge de la recourante qui succombe (art. 428 al. 1 CPP), mais doivent être provisoirement laissés à la charge de l’Etat (Harari/Corminboeuf, in : Kuhn/Jeanneret [éd.], Code de procédure pénale suisse, Commentaire romand, Bâle 2011, n. 51 ad art. 136 CPP), dès lors que la partie plaignante bénéficie de l’assistance judiciaire, qui comprend notamment l’exonération des frais de procédure (art. 136 al. 2 let. b CPP). La recourante sera toutefois tenue de rembourser ces frais à l’Etat dès que sa situation financière le permettra (art. 135 al. 4 CPP et 138 al. 1 CPP ; Harari/Corminboeuf, op. cit., n. 11 ad art. 138 CPP). Par ces motifs, la Chambre des recours pénale prononce : I. Le recours est rejeté. II. L’ordonnance du 28 février 2019 est confirmée. III. Me Sébastien Friant est désigné en qualité de conseil juridique gratuit de B.________ pour la procédure de recours et son indemnité est fixée à 581 fr. 60 (cinq cent huitante et un francs et soixante centimes), TVA et débours compris. IV. Les frais d’arrêt, par 880 fr. (huit cent huitante francs), ainsi que l’indemnité allouée au conseil juridique gratuit de la recourante, par 581 fr. 60 (cinq cent huitante et un francs et</w:t>
      </w:r>
    </w:p>
    <w:p>
      <w:r>
        <w:t>- 9 - soixante centimes), sont provisoirement laissés à la charge de l’Etat. V. B.________ est tenue de rembourser à l’Etat l’indemnité allouée au chiffre III ci-dessus ainsi que les frais d’arrêt fixés au chiffre IV ci-dessus dès que sa situation financière le permettra. VI. L’arrêt est exécutoire. Le président : La greffière : Du Le présent arrêt, dont la rédaction a été approuvée à huis clos, est notifié, par l'envoi d'une copie complète, à : - Me Sébastien Friant, avocat (pour B.________), - M. W.________, - Ministère public central, et communiqué à : - Mme la Procureure de l’arrondissement de l’Est vaudois, - Police cantonale vaudoise, CGM-Rennaz, - Bureau des armes, - Mme [...],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