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PE18.022672 vom 26. März 2019</w:t>
      </w:r>
    </w:p>
    <w:p>
      <w:r>
        <w:t>VD Tribunal cantonal, 2019-03-26, FR</w:t>
      </w:r>
    </w:p>
    <w:p>
      <w:r>
        <w:rPr>
          <w:b/>
        </w:rPr>
        <w:t xml:space="preserve">Quelle: </w:t>
      </w:r>
      <w:r>
        <w:t>https://mcp.opencaselaw.ch/entscheid/vd_gerichte_PE18.022672</w:t>
      </w:r>
    </w:p>
    <w:p>
      <w:r>
        <w:t>FR: VD_GERICHTE PE18.022672 du 26 mars 2019</w:t>
      </w:r>
    </w:p>
    <w:p>
      <w:r>
        <w:t>IT: VD_GERICHTE PE18.022672 del 26 marzo 2019</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et dans les formes prescrites (art. 385 al. 1 CPP), auprès de l’autorité compétente, par le plaignant qui a la qualité pour recourir (art. 382 CPP), le recours est recevable.</w:t>
      </w:r>
    </w:p>
    <w:p>
      <w:r>
        <w:rPr>
          <w:b/>
        </w:rPr>
        <w:t>E. 2</w:t>
      </w:r>
    </w:p>
    <w:p>
      <w:r>
        <w:t>Conformément à l'art. 310 al. 1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 TF 1B_67/2012 du 29 mai 2012 consid. 2.2).</w:t>
      </w:r>
    </w:p>
    <w:p>
      <w:r>
        <w:t>- 5 -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3.1</w:t>
      </w:r>
    </w:p>
    <w:p>
      <w:r>
        <w:t>Le recourant reproche en premier lieu à N.________ de l’avoir faussement accusé de lui avoir vendu un lot de propriété par étages non conforme et d’avoir dissimulé ce défaut.</w:t>
      </w:r>
    </w:p>
    <w:p>
      <w:r>
        <w:rPr>
          <w:b/>
        </w:rPr>
        <w:t>E. 3.2.1</w:t>
      </w:r>
    </w:p>
    <w:p>
      <w:r>
        <w:t>Selon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w:t>
      </w:r>
    </w:p>
    <w:p>
      <w:r>
        <w:t>- 6 -</w:t>
      </w:r>
    </w:p>
    <w:p>
      <w:r>
        <w:rPr>
          <w:b/>
        </w:rPr>
        <w:t>E. 3.2.2</w:t>
      </w:r>
    </w:p>
    <w:p>
      <w:r>
        <w:t>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 ATF 128 IV 53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w:t>
      </w:r>
    </w:p>
    <w:p>
      <w:r>
        <w:rPr>
          <w:b/>
        </w:rPr>
        <w:t>E. 3.3</w:t>
      </w:r>
    </w:p>
    <w:p>
      <w:r>
        <w:t>En l’espèce, le Tribunal d’arrondissement de [...] a reconnu que le bien vendu par le recourant à N.________ était affecté d'un défaut juridique et a condamné le recourant à payer la moins-value de l'immeuble défectueux. Le recourant a recouru au Tribunal cantonal puis au Tribunal fédéral, qui a statué définitivement. On ne saurait dès lors considérer que N.________ connaissait la fausseté de ses allégations puisque ces dernières ont été considérées comme vraies. Partant, les conditions de l’art. 174 CP ne sont pas remplies.</w:t>
      </w:r>
    </w:p>
    <w:p>
      <w:r>
        <w:rPr>
          <w:b/>
        </w:rPr>
        <w:t>E. 4.1</w:t>
      </w:r>
    </w:p>
    <w:p>
      <w:r>
        <w:t>Le recourant fait grief à l’avocat de N.________, Me T.________, d’avoir mentionné, dans un courriel du 10 septembre 2013 à l’attention de l’expert R.________, des inexactitudes et des mensonges calomnieux.</w:t>
      </w:r>
    </w:p>
    <w:p>
      <w:r>
        <w:t>- 7 -</w:t>
      </w:r>
    </w:p>
    <w:p>
      <w:r>
        <w:rPr>
          <w:b/>
        </w:rPr>
        <w:t>E. 4.2</w:t>
      </w:r>
    </w:p>
    <w:p>
      <w:r>
        <w:t>En l’espèce, les phrases reprochées à l’avocat T.________, dont se prévaut le recourant dans sa plainte du 7 novembre 2018, ne sont pas attentatoires à l’honneur. En effet, dire que le recourant a transformé son garage en habitation « sans mise à l’enquête et sans autorisation municipale » ou que le recourant a « dessiné lui-même les plans » ou encore « que les conditions à la création d’une PPE n’étaient pas remplies » ne sont pas des termes qui font apparaître le recourant comme une personne méprisable mais seulement propres à ternir la réputation dont il jouit (cf. P. 6, P. 411). Il n’est donc pas nécessaire d’examiner si ces faits ont été considérés par la justice civile comme établis, puisque les éléments constitutifs de l’infraction de calomnie, voire de diffamation, ne sont à l’évidence pas réalisés.</w:t>
      </w:r>
    </w:p>
    <w:p>
      <w:r>
        <w:rPr>
          <w:b/>
        </w:rPr>
        <w:t>E. 5.1</w:t>
      </w:r>
    </w:p>
    <w:p>
      <w:r>
        <w:t>Le recourant accuse également Me T.________ de « subornation » de l’expert au motif que ce dernier aurait largement pris en compte les arguments de l’avocat ressortant d’un courriel du 10 septembre 2013.</w:t>
      </w:r>
    </w:p>
    <w:p>
      <w:r>
        <w:rPr>
          <w:b/>
        </w:rPr>
        <w:t>E. 5.2.1</w:t>
      </w:r>
    </w:p>
    <w:p>
      <w:r>
        <w:t>Aux termes de l’art. 307 CP, se rend coupable de faux témoignage, faux rapport, fausse traduction en justice celui qui, étant témoin, expert, traducteur ou interprète en justice, aura fait une déposition fausse sur les faits de la cause, fourni un constat ou un rapport faux, ou fait une traduction fausse. L’art. 24 CP prévoit que quiconque a intentionnellement décidé autrui à commettre un crime ou un délit encourt, si l’infraction a été commise, la peine applicable à l’auteur de cette infraction.</w:t>
      </w:r>
    </w:p>
    <w:p>
      <w:r>
        <w:rPr>
          <w:b/>
        </w:rPr>
        <w:t>E. 5.2.2</w:t>
      </w:r>
    </w:p>
    <w:p>
      <w:r>
        <w:t>En vertu de l’art. 322ter CP, se rend coupable de corruption, celui qui aura offert, promis ou octroyé un avantage indu à un membre d'une autorité judiciaire ou autre, à un fonctionnaire, à un expert, un</w:t>
      </w:r>
    </w:p>
    <w:p>
      <w:r>
        <w:t>- 8 - traducteur ou un interprète commis par une autorité, à un arbitre ou à un militaire, en faveur de l'un d'eux ou d'un tiers, pour l'exécution ou l'omission d'un acte en relation avec son activité officielle et qui soit contraire à ses devoirs ou dépende de son pouvoir d'appréciation.</w:t>
      </w:r>
    </w:p>
    <w:p>
      <w:r>
        <w:rPr>
          <w:b/>
        </w:rPr>
        <w:t>E. 5.3</w:t>
      </w:r>
    </w:p>
    <w:p>
      <w:r>
        <w:t>En l’espèce, l’infraction de « subornation » d’expert n’existe pas en droit suisse. Comme le Ministère public, on pourrait imaginer qu’il s’agisse de l’infraction d’instigation à faux rapport. Toutefois, les éléments constitutifs de cette infraction ne sont clairement pas réalisés. Il ne peut en effet pas être considéré, au vu du dossier, que l’expert aurait donné une fausse information ayant trait aux faits de la cause. La demande de révision déposée par le recourant a d’ailleurs été déclarée irrecevable par le Tribunal fédéral. Ainsi, l’expert R.________ ne saurait se voir reprocher une violation de l’art. 307 CP. Enfin, faute de promesse ou d’avantage octroyé à l’expert, l’infraction de corruption au sens de l’art. 322ter CP ne saurait non plus entrer en considération.</w:t>
      </w:r>
    </w:p>
    <w:p>
      <w:r>
        <w:rPr>
          <w:b/>
        </w:rPr>
        <w:t>E. 6.1</w:t>
      </w:r>
    </w:p>
    <w:p>
      <w:r>
        <w:t>Le recourant reproche à l’expert R.________ de l’avoir calomnié dans son rapport d’expertise du 21 septembre 2013.</w:t>
      </w:r>
    </w:p>
    <w:p>
      <w:r>
        <w:rPr>
          <w:b/>
        </w:rPr>
        <w:t>E. 6.2</w:t>
      </w:r>
    </w:p>
    <w:p>
      <w:r>
        <w:t>En l’espèce, le recourant exprime son désaccord avec le rapport d’expertise du 21 septembre 2013 (P. 6, P. 416). Or, à nouveau, les conclusions prises par l’expert pourraient peut-être avoir terni la réputation du recourant mais en aucun cas l’avoir fait apparaître comme une personne méprisable. De plus, le recourant a déjà pu contester le rapport d’expertise dans le cadre de la procédure civile. Partant, les conditions de l’infraction de calomnie ne sont pas réalisées.</w:t>
      </w:r>
    </w:p>
    <w:p>
      <w:r>
        <w:rPr>
          <w:b/>
        </w:rPr>
        <w:t>E. 7</w:t>
      </w:r>
    </w:p>
    <w:p>
      <w:r>
        <w:t>- 9 -</w:t>
      </w:r>
    </w:p>
    <w:p>
      <w:r>
        <w:rPr>
          <w:b/>
        </w:rPr>
        <w:t>E. 7.1</w:t>
      </w:r>
    </w:p>
    <w:p>
      <w:r>
        <w:t>Le recourant fait grief à L.________ d’avoir établi un faux rapport et d’avoir menti dans un courrier du 5 novembre 2013 (P. 6, P. 417).</w:t>
      </w:r>
    </w:p>
    <w:p>
      <w:r>
        <w:rPr>
          <w:b/>
        </w:rPr>
        <w:t>E. 7.2</w:t>
      </w:r>
    </w:p>
    <w:p>
      <w:r>
        <w:t>En l’espèce, le courrier dont fait état le recourant a été adressé par L.________, architecte et urbaniste, au Juge de paix du district [...] à la demande de N.________. Il n’a dès lors pas été mandaté par la justice en qualité d’expert, si bien que l’art. 307 CP n’entre pas en considération. En outre, il convient de constater que le recourant s’en prend à l’avis donné par L.________ sur le rapport d’expertise du 21 septembre 2013. A nouveau, il apparaît clairement que les conditions de l’art. 174 CP, subsidiairement de l’art. 173 CP, ne sont pas réalisées.</w:t>
      </w:r>
    </w:p>
    <w:p>
      <w:r>
        <w:rPr>
          <w:b/>
        </w:rPr>
        <w:t>E. 8.1</w:t>
      </w:r>
    </w:p>
    <w:p>
      <w:r>
        <w:t>Le recourant fait grief à V.________, S.________ et X.________, juges du Tribunal civil de l’arrondissement de l’Est vaudois, d’avoir commis de graves erreurs ou négligences. Il fait valoir les mêmes griefs contre E.________, Q.________ et C.________, juges au Tribunal cantonal, ainsi que contre J.________, P.________ et W.________, juges au Tribunal fédéral.</w:t>
      </w:r>
    </w:p>
    <w:p>
      <w:r>
        <w:rPr>
          <w:b/>
        </w:rPr>
        <w:t>E. 8.2</w:t>
      </w:r>
    </w:p>
    <w:p>
      <w:r>
        <w:t>En l’espèce, le recourant a déjà pu contester le jugement rendu par les juges du Tribunal civil de l’arrondissement de [...] le 31 mai 2017 dans le cadre de l’appel interjeté auprès de la Cour d’appel civile du Tribunal cantonal, laquelle a rejeté son appel par arrêt du 14 mai 2018. Aucune infraction pénale ne peut ainsi leur être reprochée, le recourant ayant déjà pu se plaindre d’erreurs éventuelles qui auraient pu être commises. On ne se trouve ainsi manifestement pas dans un cas de calomnie ou d’escroquerie. Il en va de même des juges du Tribunal cantonal qui, comme on l’a vu, ont rejeté l’appel formé par le recourant, de la Juge du Tribunal fédéral, J.________, qui a rendu une décision de refus d’entrer en matière</w:t>
      </w:r>
    </w:p>
    <w:p>
      <w:r>
        <w:t>- 10 - sur le recours déposé par le recourant, et de la Ire Cour de droit civil du Tribunal fédéral qui a déclaré irrecevable le 22 août 2018 la demande de révision du recourant. Aucune infraction pénale n’entre en considération dans le cas d’espèce.</w:t>
      </w:r>
    </w:p>
    <w:p>
      <w:r>
        <w:rPr>
          <w:b/>
        </w:rPr>
        <w:t>E. 9.1</w:t>
      </w:r>
    </w:p>
    <w:p>
      <w:r>
        <w:t>Le recourant reproche enfin aux Juges de paix du district [...], Y.________ et U.________, de ne pas avoir répondu à ses diverses oppositions et d’avoir fait preuve de formalisme excessif en se basant sur les jugements civils rendus pour rendre une ordonnance de séquestre.</w:t>
      </w:r>
    </w:p>
    <w:p>
      <w:r>
        <w:rPr>
          <w:b/>
        </w:rPr>
        <w:t>E. 9.2</w:t>
      </w:r>
    </w:p>
    <w:p>
      <w:r>
        <w:t>En l’espèce, les Juges de paix du district [...] se sont fondés sur le jugement du Tribunal civil de l’arrondissement de l’Est vaudois du 31 mai 2017 ainsi que sur l’arrêt de la Cour d’appel civile du Tribunal cantonal du 14 mai 2018 pour rendre une ordonnance de séquestre le 9 août 2018, à laquelle le recourant s’est opposé (P. 6, P. 452). Aucune infraction pénale ne saurait dès lors être reprochée aux Juges de paix du district [...].</w:t>
      </w:r>
    </w:p>
    <w:p>
      <w:r>
        <w:rPr>
          <w:b/>
        </w:rPr>
        <w:t>E. 10</w:t>
      </w:r>
    </w:p>
    <w:p>
      <w:r>
        <w:t>Il résulte de ce qui précède que le recours, manifestement mal fondé, doit être rejeté sans échange d'écritures (art. 390 al. 2 CPP) et l’ordonnance de non-entrée en matière attaquée confirmée. Les frais de la procédure de recours, constitués en l’espèce du seul émolument d'arrêt (art. 422 al. 1 CPP), par 1’100 fr. (art. 20 al. 1 TFIP [tarif des frais de procédure et indemnités en matière pénale du 28 septembre 2010 ; BLV 312.03.1]), seront mis à la charge du recourant, qui succombe (art. 428 al. 1 CPP).</w:t>
      </w:r>
    </w:p>
    <w:p>
      <w:r>
        <w:t>- 11 - Par ces motifs, la Chambre des recours pénale prononce : I. Le recours est rejeté. II. L’ordonnance du 13 décembre 2018 est confirmée. III. Les frais d’arrêt, par 1’100 fr. (mille cent francs), sont mis à la charge de Z.________. IV. L’arrêt est exécutoire. Le président : La greffière : Du Le présent arrêt, dont la rédaction a été approuvée à huis clos, est notifié, par l'envoi d'une copie complète, à : - M. Z.________, - Ministère public central, et communiqué à : - Mme la Procureure de l’arrondissement de l’Est vaudois,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