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PE18.021754 vom 20. Januar 2020</w:t>
      </w:r>
    </w:p>
    <w:p>
      <w:r>
        <w:t>VD Tribunal cantonal, 2020-01-20, FR</w:t>
      </w:r>
    </w:p>
    <w:p>
      <w:r>
        <w:rPr>
          <w:b/>
        </w:rPr>
        <w:t xml:space="preserve">Quelle: </w:t>
      </w:r>
      <w:r>
        <w:t>https://mcp.opencaselaw.ch/entscheid/vd_gerichte_PE18.021754</w:t>
      </w:r>
    </w:p>
    <w:p>
      <w:r>
        <w:t>FR: VD_GERICHTE PE18.021754 du 20 janvier 2020</w:t>
      </w:r>
    </w:p>
    <w:p>
      <w:r>
        <w:t>IT: VD_GERICHTE PE18.021754 del 20 gennaio 2020</w:t>
      </w:r>
    </w:p>
    <w:p>
      <w:pPr>
        <w:pStyle w:val="Heading2"/>
      </w:pPr>
      <w:r>
        <w:t>Erwägungen</w:t>
      </w:r>
    </w:p>
    <w:p>
      <w:r>
        <w:rPr>
          <w:b/>
        </w:rPr>
        <w:t>E. 1</w:t>
      </w:r>
    </w:p>
    <w:p>
      <w:r>
        <w:t>X.________ est né le [...], au [...]. Il est arrivé en Suisse à l'âge de 2 ans et y a suivi l'entier de sa scolarité obligatoire. Il a par la suite effectué un apprentissage et a obtenu un CFC d'électricien. Il est également titulaire d'une maturité professionnelle en santé sociale. Selon les pièces produites aux débats de première instance, il serait engagé à compter du 1er février 2021 comme installateur-électricien avec CFC à 100%, par [...], à Lausanne, pour un revenu mensuel brut de 5'500 fr., versé 13 fois l'an. Célibataire, le prévenu vit seul dans un appartement dont le loyer est de 950 fr. par mois. Il a fait état de primes d'assurance- maladie d'un peu plus de 400 fr. par mois. Il a également précisé qu'il avait des dettes relativement importantes mais dont il ne connaissait pas</w:t>
      </w:r>
    </w:p>
    <w:p>
      <w:r>
        <w:t>- 5 - le montant et ce, essentiellement pour des primes d'assurance-maladie non payées. Il n'a pas d'enfants.</w:t>
      </w:r>
    </w:p>
    <w:p>
      <w:r>
        <w:rPr>
          <w:b/>
        </w:rPr>
        <w:t>E. 2</w:t>
      </w:r>
    </w:p>
    <w:p>
      <w:r>
        <w:t>TDC [Tarif des dépens en matière civile du 23 novembre 2010 ; BLV 270.11.6], applicable par analogie par renvoi de l’art. 26a al. 6 TFIP), ce</w:t>
      </w:r>
    </w:p>
    <w:p>
      <w:r>
        <w:t>- 9 - qui donne 8'422 fr. (7'678 fr. 10 + 383 fr. 90 [5% de 7'678 fr. 10] + 360 fr. [3 x 120 fr.]). Enfin, il faut encore ajouter la VA, l’indemnité totalisant ainsi un montant de 9'070 fr. 50 (8'422 x 7,7% = 648 fr. 50 + 8'422 fr.).</w:t>
      </w:r>
    </w:p>
    <w:p>
      <w:r>
        <w:rPr>
          <w:b/>
        </w:rPr>
        <w:t>E. 2.1</w:t>
      </w:r>
    </w:p>
    <w:p>
      <w:r>
        <w:t>L'appelant conteste le nombre d'heures prises en compte par l'autorité de première instance pour fixer l'indemnité de l'art. 433 CPP, le tarif horaire retenu et l'absence de réduction qui aurait dû intervenir dès lors que la partie plaignante n'a obtenu que partiellement gain de cause sur le montant de l'indemnité en tort moral qu'elle réclamait.</w:t>
      </w:r>
    </w:p>
    <w:p>
      <w:r>
        <w:rPr>
          <w:b/>
        </w:rPr>
        <w:t>E. 2.2</w:t>
      </w:r>
    </w:p>
    <w:p>
      <w:r>
        <w:t>La partie plaignante peut demander une juste indemnité au prévenu pour les dépenses obligatoires occasionnées par la procédure lorsqu'elle obtient gain de cause ou que le prévenu est astreint au paiement des frais conformément à l'art. 426 al. 2 CPP (art. 433 al. 1 let. a et b CPP). La partie plaignante obtient gain de cause au sens de l'art. 433 al. 1 CPP si les prétentions civiles sont admises (ATF 139 IV 102 consid. 4.1 et 4.3 ; TF 6B_47/2017 du 13 décembre 2017 consid. 1.1, non publié à I'ATF 143 IV 495 ; TF 6B_1286/2016 du 15 août 2017 consid. 2.1).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4.5, JdT 2014 IV 7). Les démarches doivent apparaître nécessaires et adéquates pour la défense du point de vue de la tierce personne intéressée (TF 6B_1286/2016, déjà cité, consid. 2.1). Il revient aux autorités pénales d'apprécier le caractère raisonnable de l'activité de l'avocat et celles-ci</w:t>
      </w:r>
    </w:p>
    <w:p>
      <w:r>
        <w:t>- 7 - disposent, dans ce cadre, d'un pouvoir d'appréciation considérable (ATF 142 IV 163 consid. 3.2.1 ; TF 1B_104/2020 du 27 mai 2020 consid. 3.1). Dans l'hypothèse où la partie plaignante est une victime au sens de l'art. 116 al. 1 CPP, celle-ci devraient être indemnisée à hauteur de l'intégralité des honoraires d'avocat, sous réserve de leur proportionnalité (ATF 133 II 361, consid. 5.4 ; Dupuis et al., Petit commentaire, Code de procédure pénale, 2e éd., Bâle 2016, n. 6 ad art. 433 CPP).</w:t>
      </w:r>
    </w:p>
    <w:p>
      <w:r>
        <w:rPr>
          <w:b/>
        </w:rPr>
        <w:t>E. 2.3</w:t>
      </w:r>
    </w:p>
    <w:p>
      <w:r>
        <w:t>En l'occurrence, l'intimée a subi des atteintes directes à son intégrité physique et psychique en raison des infractions commises à son encontre par l'appelant. Elle possède dès lors le statut de victime au sens de l'art. 116 al. 1 CPP, ce que l'appelant ne conteste pas au demeurant. Sous réserve de leur proportionnalité, ses honoraires d'avocat doivent donc lui être remboursés dans leur intégralité par l'appelant. Le conseil de choix de l'intimée a annoncé 24,3 heures – durée de l'audience de jugement non comprise – pour son intervention qui a débuté en avril 2020, étant précisé que le défenseur d'office de l'appelant, désigné en novembre 2018, en a quant à lui annoncé 48,15. Certes, le défenseur de l'appelant a été amené à intervenir bien plus tôt dans la procédure, mais les démarches accomplies par le conseil de l'intimée ont été compliquées par la posture adoptée par l'appelant durant l'enquête et aux débats, celui-ci cherchant à inverser les rôles et à reporter sa responsabilité sur sa victime (jugement, ch. 3, p. 21). Les opérations réalisées par le conseil de l'intimée apparaissent ainsi entièrement justifiées. Quant au tarif horaire de 300 fr. retenu par les premiers juges, celui-ci ne prête pas non plus le flanc à la critique. Il se situe dans la fourchette de 250 fr. à 350 fr. prévue par l’art. 26 al. 3 TFIP (Tarif des frais de procédure et indemnités en matière pénale du 28 septembre 2010 ; BLV 312.03.1). Il faut retenir que la cause relève de la compétence d'un tribunal correctionnel et concerne une victime ayant subi plusieurs infractions, et dont les prétentions civiles ont été contestées. Du reste, la présente affaire apparaît d'une complexité comparable à celle citée par</w:t>
      </w:r>
    </w:p>
    <w:p>
      <w:r>
        <w:t>- 8 - l'appelant dans sa déclaration d'appel où le tarif horaire retenu par la Cour de céans avait été arrêté à 300 fr. (CAPE du 31 janvier 2019/2 consid. 9.3). En revanche, comme le soutient l'appelant, dans la mesure où l'intimée n'a pas obtenu entièrement gain de cause s'agissant de ses prétentions en tort moral, l'indemnité à laquelle elle peut prétendre pour la couverture de ses dépenses obligatoires doit être réduite en proportion pour les opérations qui y sont liées. Y.________ a obtenu la moitié de l'indemnité en tort moral qu'elle réclamait, de sorte que les opérations consacrées par son conseil en relation avec cette prétention doivent être réduites de 50 % également (CAPE du 31 janvier 2019 précité ; Mizel/Rétornaz, in : Jeanneret/Kuhn/Perrier Depeursinge [éd.], Code de procédure pénale suisse, Commentaire romand, 2e éd., Bâle 2019, n. 3 ad art. 433 CPP). Il faut donc commencer par distinguer les opérations réalisées spécifiquement pour les prétentions civiles. Me Claire Neville, conseil de l'intimée, a produit le relevé de ses opérations dont il ressort qu'elle a consacré 24,3 heures de travail à cette cause, durée à laquelle il convient d'ajouter le temps passé à l'audience de jugement, soit 3 heures (P. 61). Compte tenu de la nature et de l’ampleur de l'affaire, les opérations liées aux prétentions civiles peuvent être évaluées à 1/8 du total des activités de l’avocate. Si l’on considère que les honoraires se montent à 8'190 fr. HT (27,3 heures x 300 fr.), la part liée aux prétentions civiles est de 1'023 fr. 75 (8'190 fr. ÷ 8). La réduction à opérer sur ce dernier montant est par conséquent de 511 fr. 90 (50% de 1’023 fr. 75), et les honoraires à prendre en compte moyennant cette réduction s’élèvent à 7'678 fr. 10 HT (8'190 fr – 511 fr. 90). A cette somme doivent être ajoutés les débours par 5% (art. 26a al. 6 TFIP [Tarif des frais de procédure et indemnités en matière pénale du 28 septembre 2010 ; BLV 312.03.1]) et les vacations (art. 19 al.</w:t>
      </w:r>
    </w:p>
    <w:p>
      <w:r>
        <w:rPr>
          <w:b/>
        </w:rPr>
        <w:t>E. 4</w:t>
      </w:r>
    </w:p>
    <w:p>
      <w:r>
        <w:t>En définitive, l’appel doit être très partiellement admis et le jugement entrepris réformé dans le sens des considérants. Me Quentin Beausire, défenseur d’office de X.________, a produit une liste d’opérations pour des activités réalisées entre le 10 février 2021 et le 25 mai 2021 (P. 76), laquelle ne prête pas le flanc à la critique. La rémunération de Me Quentin Beausire doit ainsi être arrêtée à 1'592 fr. 50, correspondant à 7.4 heures d’activité d’avocat au tarif horaire de 180 fr., par 1’332 fr., plus des débours forfaitaires de 2%, par 26 fr. 65, une vacation à 120 fr. ainsi qu’un montant correspondant à la TVA, par 113 fr. 85 (art. 2 al. 1 let. a et 3bis al. 1 RAJ [Règlement sur l’assistance judiciaire en matière civile du 7 décembre 2010 ; BLV 211.02.3], applicables par renvoi de l’art. 26b TFIP). Vu l’issue de la cause, les frais de la procédure d’appel, par 2’472 fr. 50, comprenant l'émolument par 880 fr. (art. 21 al. 1 et 2 TFIP), ainsi que l’indemnité du défenseur d’office, sont mis par 11/12 à la charge de X.________, compte tenu de la réduction obtenue eu égard aux conclusions prises en appel (réduction demandée en appel : 6'582 fr. 75 [9'611 fr. 85 – 3'029 fr. 10] ; réduction obtenue : 541 fr. 35 [9'611 fr. 85 – 9'070 fr. 50]) ; l’intimée Y.________ ayant conclu au rejet de l’appel, elle succombe dans une moindre mesure et assumera 1/12 des mêmes frais (art. 428 al. 1 CPP). Pour ce qui est des dépens de deuxième instance, l’intimée Y.________ n’a pas obtenu entièrement gain de cause. On réduira ainsi l’indemnité d’un douzième pour l’arrêter à 906 fr. 30 (825 fr. [11/12 de 3 heures à 300 fr.] + 16 fr. 50 [2% des honoraires admis, soit de 825 fr.] + 64 fr. 80 [TVA au taux de 7,7%]). Cette indemnité sera mise à la charge de X.________.</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