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PE18.021468 vom 2. Februar 2021</w:t>
      </w:r>
    </w:p>
    <w:p>
      <w:r>
        <w:t>VD Tribunal cantonal, 2021-02-02, FR</w:t>
      </w:r>
    </w:p>
    <w:p>
      <w:r>
        <w:rPr>
          <w:b/>
        </w:rPr>
        <w:t xml:space="preserve">Quelle: </w:t>
      </w:r>
      <w:r>
        <w:t>https://mcp.opencaselaw.ch/entscheid/vd_gerichte_PE18.021468</w:t>
      </w:r>
    </w:p>
    <w:p>
      <w:r>
        <w:t>FR: VD_GERICHTE PE18.021468 du 2 février 2021</w:t>
      </w:r>
    </w:p>
    <w:p>
      <w:r>
        <w:t>IT: VD_GERICHTE PE18.021468 del 2 febbraio 2021</w:t>
      </w:r>
    </w:p>
    <w:p>
      <w:pPr>
        <w:pStyle w:val="Heading2"/>
      </w:pPr>
      <w:r>
        <w:t>Erwägungen</w:t>
      </w:r>
    </w:p>
    <w:p>
      <w:r>
        <w:rPr>
          <w:b/>
        </w:rPr>
        <w:t>E. 1.1</w:t>
      </w:r>
    </w:p>
    <w:p>
      <w:r>
        <w:t>et les réf. citées).</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w:t>
      </w:r>
    </w:p>
    <w:p>
      <w:r>
        <w:t>La recourante ne conteste pas le classement lui-même, mais uniquement le refus d’une indemnité au sens de l’art. 429 CPP. Elle fait valoir qu’elle aurait subi une atteinte à sa santé psychique du fait de la procédure pénale et invoque l’impact de cette procédure sur sa réputation dans la communauté chinoise.</w:t>
      </w:r>
    </w:p>
    <w:p>
      <w:r>
        <w:rPr>
          <w:b/>
        </w:rPr>
        <w:t>E. 2.1</w:t>
      </w:r>
    </w:p>
    <w:p>
      <w:r>
        <w:t>et les réf. citées).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(ATF 142 IV 45 consid. 2.1 et les réf. citées). Selon la jurisprudence, l'indemnité doit correspondre au tarif usuel du barreau applicable dans le canton où la procédure se déroule (ATF 142 IV 163 consid. 3.1.2 ; TF 6B_565/2019 du 12 juin 2019 consid. 6.1). Aux termes de l'art. 26a du Tarif vaudois des frais de procédure et indemnités en matière pénale (TFIP ; BLV 312.03.1), les indemnités allouées selon les articles 429 ss CPP à raison de l'assistance d'un avocat comprennent une indemnité pour l'activité de l'avocat ainsi que le remboursement des débours effectifs de celui-ci (al. 1). L'indemnité pour</w:t>
      </w:r>
    </w:p>
    <w:p>
      <w:r>
        <w:t>- 8 -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2.1.1</w:t>
      </w:r>
    </w:p>
    <w:p>
      <w:r>
        <w:t>Aux termes de l'art. 429 al. 1 let. a CPP, le prévenu, acquitté totalement ou en partie ou qui bénéficie d'une ordonnance de classement, a droit à une indemnité pour les dépenses occasionnées par l'exercice raisonnable de ses droits de procédure. L'indemnité visée à l’art. 429 al. 1 let. a CPP correspond en particulier aux dépenses assumées par le prévenu libéré pour un avocat de choix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w:t>
      </w:r>
    </w:p>
    <w:p>
      <w:r>
        <w:t>- 7 -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w:t>
      </w:r>
    </w:p>
    <w:p>
      <w:r>
        <w:rPr>
          <w:b/>
        </w:rPr>
        <w:t>E. 2.1.2</w:t>
      </w:r>
    </w:p>
    <w:p>
      <w:r>
        <w:t>En l’espèce, la recourante, qui n’est pas de langue française ni familiarisée avec la procédure pénale, a été dans un premier temps condamnée pour calomnie et dénonciation calomnieuse, notamment sur la base d’une expertise privée dont les conclusions se sont révélées fausses. Or, pour obtenir ce revirement, l’intervention d’un avocat a été nécessaire et plusieurs de ses observations sur la comparaison d’écritures ont été validées par l’experte de l’IPS. Le recours à l’assistance d’un avocat était donc raisonnable et justifié. Il convient par conséquent d’allouer une indemnité à W.________ pour l’exercice raisonnable de ses droits de procédure. Dans le délai de prochaine clôture, la prénommée a envoyé le détail de ses prétentions de 3'800 fr. 60, dont 3'053 fr. 30 de frais d’avocat (P. 31/2 et 31/3). Ces frais, selon la note de Me [...] du 14 mai 2019, se décomposent en 2'835 fr. d’honoraires et 218 fr. 30 de TVA, ce qui correspond à 9h45 de travail. Au vu du fait qu’il a dû rencontrer sa cliente, prendre connaissance du dossier, lui demander des exemplaires d’écriture et rédiger l’acte du 13 mars 2019, qui est très détaillé, ce nombre d’heures apparaît raisonnable, de sorte qu’il y a lieu d’allouer à la recourante une indemnité correspondant aux honoraires payés de 3'053 fr. 30.</w:t>
      </w:r>
    </w:p>
    <w:p>
      <w:r>
        <w:rPr>
          <w:b/>
        </w:rPr>
        <w:t>E. 2.2</w:t>
      </w:r>
    </w:p>
    <w:p>
      <w:r>
        <w:t>La recourante, dans le délai de ses prétentions précité, a réclamé en outre 302 fr. 85 pour l’intervention à son domicile d’un psychiatre, 432 fr. 15 pour des examens au [...], 6 fr. pour des frais de transport et 6 fr. 30 pour un courrier recommandé (P. 31/2). Elle a produit une facture du [...] pour un traitement daté du 12 mars 2019, soit environ trois semaines après l’ordonnance pénale (P. 31/5), et un décompte de prestations de son assurance-maladie ([...]) du 15 mai 2019, dont il ressort</w:t>
      </w:r>
    </w:p>
    <w:p>
      <w:r>
        <w:t>- 9 - qu’elle a dû s’acquitter directement au fournisseur des deux montants allégués de 302 fr. 85 et 432 fr. 15, sa franchise étant de 2'500 fr. (P. 31/4).</w:t>
      </w:r>
    </w:p>
    <w:p>
      <w:r>
        <w:rPr>
          <w:b/>
        </w:rPr>
        <w:t>E. 2.2.1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6B_707/2020 du 28 octobre 2020 consid.</w:t>
      </w:r>
    </w:p>
    <w:p>
      <w:r>
        <w:rPr>
          <w:b/>
        </w:rPr>
        <w:t>E. 2.2.2</w:t>
      </w:r>
    </w:p>
    <w:p>
      <w:r>
        <w:t>En l’espèce, la recourante ayant dû se rendre à une audience du Ministère public, le montant de 6 fr. dont elle réclame le remboursement à titre de frais de déplacement est justifié. Il en va de même du montant de 6 fr. 30 pour l’envoi de son courrier recommandé au procureur dans le délai de prochaine clôture (P. 31/1). Ces montants – raisonnables et en lien avec la procédure pénale – peuvent donc être alloués à la prévenue à titre de dommage économique au sens de l’art. 429 al. 1 let b CPP. Quant aux montants de 302 fr. 85 et de 432 fr. 15, ils n’entrent pas dans le dommage économique, et ne peuvent donc être alloués à ce titre.</w:t>
      </w:r>
    </w:p>
    <w:p>
      <w:r>
        <w:rPr>
          <w:b/>
        </w:rPr>
        <w:t>E. 2.3.1</w:t>
      </w:r>
    </w:p>
    <w:p>
      <w:r>
        <w:t>Aux termes de l'art. 429 al. 1 let. c CPP, si le prévenu est acquitté totalement ou partiellement ou s'il bénéficie d'une ordonnance de classement, il a droit à la réparation du tort moral subi en raison d'une</w:t>
      </w:r>
    </w:p>
    <w:p>
      <w:r>
        <w:t>- 10 - atteinte particulièrement grave à sa personnalité, notamment en cas de privation de liberté. Afin d'avoir droit à l'indemnité visée par l'art. 429 al. 1 let. c CPP, l'intensité de l'atteinte à la personnalité doit être analogue à celle requise dans le contexte des art. 28a al. 3 et de l'art. 49 CO (ATF 143 IV 339 consid. 3.1 p. 341 ; TF 6B_1342/2016 du 12 juillet 2017 consid. 4.2; TF 6B_129/2016 du 2 mai 2016 consid. 4.2; TF 6B_928/2014 consid. 5.1 non publié in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pp. 341 ss).</w:t>
      </w:r>
    </w:p>
    <w:p>
      <w:r>
        <w:rPr>
          <w:b/>
        </w:rPr>
        <w:t>E. 2.3.2</w:t>
      </w:r>
    </w:p>
    <w:p>
      <w:r>
        <w:t>En l’occurrence, la recourante ne requiert pas l'octroi d'une indemnité au titre de réparation du tort moral résultant de la procédure pénale menée à son encontre. Au demeurant, même s’il fallait considérer qu’elle demande le remboursement des factures du psychiatre et du [...] à titre de tort moral, il faudrait constater que les pièces produites devant le procureur n’établissent pas qu’elle a souffert d’une atteinte grave à sa personnalité, d’une part, ni que cette atteinte est due à la procédure, d’autre part ; elles n’établissent pas non plus que cette atteinte dépassait la charge psychique entraînée normalement à l’encontre d’une personne mise en cause pénalement. S’il est vrai que la recourante a produit avec son</w:t>
      </w:r>
    </w:p>
    <w:p>
      <w:r>
        <w:t>- 11 - recours un certificat médical du Dr [...] du 31 août 2020 (P. 35/1) attestant qu’il l’a vu d’urgence le 12 mars 2020, le motif indiqué ne suffit pas à cet égard, ce médecin relevant que « cette consultation a été nécessaire en raison de problèmes médicaux ayant pu être majorés par le stress lié par une procédure en justice ». Quant au rapport du [...] relatif à la consultation du même jour, produit en annexe au complément du recours du 12 septembre 2020, il est irrecevable (cf. consid. 1.1 supra). Il s’ensuit que la demande d’allocation d’une indemnité pour tort moral, à supposer qu’elle remplisse les conditions de l’art. 429 al. 1 let. c CPP, ne se justifie de toute manière pas.</w:t>
      </w:r>
    </w:p>
    <w:p>
      <w:r>
        <w:rPr>
          <w:b/>
        </w:rPr>
        <w:t>E. 3</w:t>
      </w:r>
    </w:p>
    <w:p>
      <w:r>
        <w:t>Au vu de ce qui précède, le recours doit être admis dans la mesure où il est recevable (cf. consid. 1.1 supra), et l’ordonnance attaquée réformée en ce sens qu’une indemnité de 3'065 fr. 60 est allouée à W.________, à la charge de l’Etat. Les frais d’arrêt, constitués en l’espèce du seul émolument d’arrêt (art. 422 al. 1 CPP), par 990 fr. (art. 20 al. 1 TFIP), seront laissés à la charge de l’Etat (art. 428 al. 1 et 4 CPP). Le montant de 550 fr. versé par la recourante à titre de sûretés lui sera restitué (art. 7 TFIP). Par ces motifs, la juge unique prononce : I. Le recours est admis dans la mesure où il est recevable. II. L’ordonnance du 21 août 2020 est réformée au chiffre II de son dispositif en ce sens qu’une indemnité au sens de l’art. 429 CPP est allouée à W.________ d’un montant de 3'065 fr. 60</w:t>
      </w:r>
    </w:p>
    <w:p>
      <w:r>
        <w:t>- 12 - (trois mille soixante-cinq francs et soixante centimes), à la charge de l’Etat. Elle est confirmée pour le surplus. III. Les frais d’arrêt, par 990 fr. (neuf cent nonante francs), sont mis à la charge de l’Etat. IV. Le montant de 550 fr. (cinq cent cinquante francs) versé par la recourante à titre de sûretés lui est restitué. V. L’arrêt est exécutoire. La juge unique : Le greffier : Du Le présent arrêt, dont la rédaction a été approuvée à huis clos, est notifié, par l'envoi d'une copie complète, à : - Mme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