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PE18.021158 vom 24. März 2020</w:t>
      </w:r>
    </w:p>
    <w:p>
      <w:r>
        <w:t>VD Tribunal cantonal, 2020-03-24, FR</w:t>
      </w:r>
    </w:p>
    <w:p>
      <w:r>
        <w:rPr>
          <w:b/>
        </w:rPr>
        <w:t xml:space="preserve">Quelle: </w:t>
      </w:r>
      <w:r>
        <w:t>https://mcp.opencaselaw.ch/entscheid/vd_gerichte_PE18.021158</w:t>
      </w:r>
    </w:p>
    <w:p>
      <w:r>
        <w:t>FR: VD_GERICHTE PE18.021158 du 24 mars 2020</w:t>
      </w:r>
    </w:p>
    <w:p>
      <w:r>
        <w:t>IT: VD_GERICHTE PE18.021158 del 24 marzo 2020</w:t>
      </w:r>
    </w:p>
    <w:p>
      <w:pPr>
        <w:pStyle w:val="Heading2"/>
      </w:pPr>
      <w:r>
        <w:t>Erwägungen</w:t>
      </w:r>
    </w:p>
    <w:p>
      <w:r>
        <w:rPr>
          <w:b/>
        </w:rPr>
        <w:t>E. 3.1</w:t>
      </w:r>
    </w:p>
    <w:p>
      <w:r>
        <w:t>La recourante a réclamé une indemnité de 1'218 fr., débours et TVA compris.</w:t>
      </w:r>
    </w:p>
    <w:p>
      <w:r>
        <w:rPr>
          <w:b/>
        </w:rPr>
        <w:t>E. 3.2</w:t>
      </w:r>
    </w:p>
    <w:p>
      <w:r>
        <w:t>L'indemnité visée par l'art. 429 al. 1 let. a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w:t>
      </w:r>
    </w:p>
    <w:p>
      <w:r>
        <w:t>- 12 -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3.3</w:t>
      </w:r>
    </w:p>
    <w:p>
      <w:r>
        <w:t>Selon le document intitulé « mémoire de frais et honoraires », l’avocat de la recourante a consacré 1 heure et 16 minutes aux conférences téléphoniques avec la cliente, 1 heure et 48 minutes aux correspondances et courriels et 50 minutes à l’examen du dossier, à savoir un total de 3 heures et 54 minutes. Il fait en outre état d’un tarif horaire de 280 fr. et de frais et débours pour 38 fr. 90. Dès lors que la recourante était domiciliée à l’étranger, et donc que les contacts entre cette dernière et son avocat n’étaient possibles que par téléphone, courriers ou courriels, il y a lieu d’admettre que le temps de travail allégué est raisonnable. Il en va en outre de même du tarif des honoraires, l’affaire étant simple pour un avocat, et du montant des débours. Ainsi, il y a lieu d’allouer à la recourante le montant réclamé, à savoir 1'218 fr., débours et TVA compris, à titre d’indemnité pour les dépenses occasionnées par l’exercice raisonnable de ses droits de procédure, à la charge de l’Etat.</w:t>
      </w:r>
    </w:p>
    <w:p>
      <w:r>
        <w:rPr>
          <w:b/>
        </w:rPr>
        <w:t>E. 4</w:t>
      </w:r>
    </w:p>
    <w:p>
      <w:r>
        <w:t>En conclusion, le recours – qui tendait principalement à ce qu’une indemnité soit mise à la charge de la partie plaignante – doit être partiellement admis et l’ordonnance attaquée réformée au chiffre II de son dispositif en ce sens qu’une indemnité de 1'218 fr., débours et TVA compris, est allouée à H.________ pour les dépenses occasionnées par l’exercice raisonnable de ses droits de procédure, à la charge de l’Etat. Vu l’issue de la cause, les frais de la procédure de recours, constitués en l’espèce du seul émolument d’arrêt (art. 422 al. 1 CPP), par</w:t>
      </w:r>
    </w:p>
    <w:p>
      <w:r>
        <w:t>- 13 - 1’430 fr. (art. 20 al. 1 TFIP), seront mis pour moitié, soit par 715 fr., à la charge de la recourante, qui succombe partiellement (art. 428 al. 1, 1re phrase, CPP), l’autre moitié, par 715 fr., étant mise à la charge de W.________, qui succombe également partiellement dans la mesure où, dans ses déterminations du 23 décembre 2019, il a conclu au rejet de l’entier des conclusions formulées par la recourante (P. 22). Obtenant gain de cause partiellement, H.________ a droit, de la part de l’Etat (pour les mêmes raisons que celles évoquées au consid. 2.3.2), à une indemnité réduite de moitié pour les dépenses occasionnées par la procédure de recours (art. 436 al. 1 CPP, renvoyant à l’art. 429 al. 1 let a CPP). Elle réclame une indemnité totale de 1'619 francs. Selon le document intitulé « mémoire de frais et honoraires » produit, elle fait état d’un total de 5 heures et 20 minutes d’activité de son avocat, au tarif horaire de 280 francs. Or, ce document semble contenir une erreur dans le cadre du temps allégué, puisque le total précité ne correspond pas à l’addition de tous les postes (conférences téléphoniques : 0h30 ; correspondances : 0h14 ; procédure : 5h20). Quoi qu’il en soit, au vu du mémoire produit, il y a lieu d’admettre que 3 heures étaient suffisantes pour la présente procédure de recours. En outre, vu la simplicité de la cause, le tarif horaire de 280 fr. est adéquat. Ainsi, l’indemnité complète devrait être fixée à 840 fr. (soit 3 heures de travail à 280 fr.), auxquels il convient d’ajouter des débours forfaitaires à concurrence de 2% (art. 19 al. 2 TDC [Tarif des dépens en matière civile du 23 novembre 2010 ; BLV 270.11.6], applicable par renvoi de l’art. 26a al. 6 TFIP), par 16 fr. 80, plus un montant correspondant à la TVA, par 66 fr., soit 922 fr. 75 au total. C’est donc un montant de 461 fr. 40 qui sera alloué à la recourante pour la procédure de recours. Obtenant gain de cause partiellement, W.________ a également droit, de la part de l’Etat, à une indemnité réduite de moitié pour les dépenses occasionnées par la procédure de recours (art. 436 al. 1 CPP, renvoyant à l’art. 429 al. 1 let. a CPP). Il réclame une indemnité totale de 1'297 fr. 60. Selon le document intitulé « décompte des opérations » produit, il fait état de 3 heures et 5 minutes d’activité de son avocat, au</w:t>
      </w:r>
    </w:p>
    <w:p>
      <w:r>
        <w:t>- 14 - tarif horaire de 370 francs. Or, en raison de la simplicité de la cause, le tarif horaire allégué est excessif et il convient de le réduire à 280 francs. De plus, comme pour la recourante, il y a lieu de s’en tenir à 3 heures d’activité. Ainsi, l’indemnité complète devrait être fixée à 840 fr. (soit 3 heures de travail à 280 fr.), auxquels il convient d’ajouter des débours forfaitaires à concurrence de 2% (art. 19 al. 2 TDC, applicable par renvoi de l’art. 26a al. 6 TFIP), par 16 fr. 80, plus un montant correspondant à la TVA, par 66 fr., soit 922 fr. 75 au total. C’est donc un montant de 461 fr. 40 qui sera alloué à W.________ pour la procédure de recours. Par ces motifs, la juge unique prononce : I. Le recours est partiellement admis. II. L’ordonnance du 26 novembre 2019 est réformée au chiffre II de son dispositif en ce sens qu’une indemnité de 1'218 fr. (mille deux cent dix-huit francs), débours et TVA compris, est allouée à H.________ pour les dépenses occasionnées par l’exercice raisonnable de ses droits de procédure, à la charge de l’Etat. L’ordonnance est maintenue pour le surplus. III. Les frais d’arrêt, par 1’430 fr. (mille quatre cent trente francs), sont mis pour moitié, soit par 715 fr. (sept cent quinze francs), à la charge de H.________ et pour moitié, soit par 715 fr. (sept cent quinze francs), à la charge de W.________. IV. Une indemnité de 416 fr. 40 (quatre cent seize francs et quarante centimes) est allouée à H.________ pour les dépenses occasionnées par la procédure de recours, à la charge de l’Etat. V. Une indemnité de 416 fr. 40 (quatre cent seize francs et quarante centimes) est allouée à W.________ pour les dépenses</w:t>
      </w:r>
    </w:p>
    <w:p>
      <w:r>
        <w:t>- 15 - occasionnées par la procédure de recours, à la charge de l’Etat. VI. L’arrêt est exécutoire. La juge unique : Le greffier : Du Le présent arrêt, dont la rédaction a été approuvée à huis clos, est notifié, par l'envoi d'une copie complète, à : - Me Renaud Gfeller, avocat (pour H.________), - Me Antoine Eigenmann, avocat (pour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