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PE18.019669 vom 24. Juli 2019</w:t>
      </w:r>
    </w:p>
    <w:p>
      <w:r>
        <w:t>VD Tribunal cantonal, 2019-07-24, FR</w:t>
      </w:r>
    </w:p>
    <w:p>
      <w:r>
        <w:rPr>
          <w:b/>
        </w:rPr>
        <w:t xml:space="preserve">Quelle: </w:t>
      </w:r>
      <w:r>
        <w:t>https://mcp.opencaselaw.ch/entscheid/vd_gerichte_PE18.019669</w:t>
      </w:r>
    </w:p>
    <w:p>
      <w:r>
        <w:t>FR: VD_GERICHTE PE18.019669 du 24 juillet 2019</w:t>
      </w:r>
    </w:p>
    <w:p>
      <w:r>
        <w:t>IT: VD_GERICHTE PE18.019669 del 24 luglio 2019</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K.________ est recevable.</w:t>
      </w:r>
    </w:p>
    <w:p>
      <w:r>
        <w:t>- 11 -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3</w:t>
      </w:r>
    </w:p>
    <w:p>
      <w:r>
        <w:t>L'appelant conteste en premier lieu avoir heurté F.________ et invoque ainsi une constatation inexacte des faits.</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w:t>
      </w:r>
    </w:p>
    <w:p>
      <w:r>
        <w:t>- 12 -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Bâle 2011, n. 34 ad art. 10 CPP; Kistler Vianin, CR CPP, nn. 19 ss ad art. 398 CPP et les références jurisprudentielles citées).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w:t>
      </w:r>
    </w:p>
    <w:p>
      <w:r>
        <w:t>- 13 -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ATF 143 IV 500 consid. 1.1; ATF 138 V 74 consid. 7).</w:t>
      </w:r>
    </w:p>
    <w:p>
      <w:r>
        <w:rPr>
          <w:b/>
        </w:rPr>
        <w:t>E. 3.2</w:t>
      </w:r>
    </w:p>
    <w:p>
      <w:r>
        <w:t>En l'espèce, l'appelant ne peut pas prétendre qu'il n'a pas touché F.________ avec son véhicule, au vu des déclarations de ce dernier, qui sont crédibles. Celui-ci n'a en effet pas semblé vouloir incriminer le prévenu et n'a du reste pas déposé plainte contre lui. Son récit est par ailleurs parfaitement concordant avec le témoignage de H.________, qui a pu observer la scène depuis son appartement, qui disposait d'un point de vue privilégié et qui n'a pas le moindre intérêt dans cette cause. Elle a notamment précisé que l'autre homme, qui venait de se positionner devant l'angle gauche de la voiture, a été percuté au niveau des jambes et que, suite au choc, il avait chuté sur la chaussée (PV aud. 3, R. 5). Il n'y a aucune raison d'écarter ces déclarations, d'autant plus crédibles que le témoin a encore déclaré que le choc n'avait pas été violent et qu'elle avait l'impression que la victime "en faisait un peu" (R. 6). Les déclarations de K.________ doivent dès lors être écartées, le choc retenu et, avec lui, l'accident. Contrairement à ce que plaide ce dernier, on ne saurait déduire du fait que la victime n'a qu'été très légèrement blessée qu'il n'y aurait pas d'accident au sens de la loi sur la circulation routière. En effet, il y a accident lorsque des véhicules entrent en collision, lorsqu'un véhicule heurte une personne, un animal ou une chose ou encore lorsqu'un véhicule se renverse ou sort involontairement des limites de la chaussée; il n’est pas nécessaire que l’accident ait entraîné des lésions corporelles ou des dégâts matériels, il suffit qu’une telle conséquence soit possible (CAPE 24 septembre 2014/209 consid. 7.1 et les références citées). C'est dès lors à juste titre que le Tribunal de police a retenu la violation simple des règles de la circulation routière au sens de l'art. 90 al. 1 LCR (loi fédérale sur la circulation routière du 19 décembre 1958; RS</w:t>
      </w:r>
    </w:p>
    <w:p>
      <w:r>
        <w:t>- 14 - 741.01), le comportement de l'appelant n'ayant pas créé un danger sérieux pour la vie ou la santé d'F.________ au vu des circonstances, de l'attitude du piéton et de la faible vitesse à laquelle le prévenu a manœuvré.</w:t>
      </w:r>
    </w:p>
    <w:p>
      <w:r>
        <w:rPr>
          <w:b/>
        </w:rPr>
        <w:t>E. 4.1</w:t>
      </w:r>
    </w:p>
    <w:p>
      <w:r>
        <w:t>L'appelant soutient ensuite qu'à considérer que choc il y ait eu, il devrait être mis au bénéfice d'une erreur sur les faits, s'agissant de la violation d'un devoir en cas d'accident. L'art. 92 al. 1 LCR dispose que celui qui, lors d'un accident, aura violé les devoirs que lui impose la loi sur la circulation routière sera puni de l'amende. L'art. 51 al. 1 LCR fait obligation aux personnes impliquées dans un accident de s'arrêter immédiatement (1re phrase); ces dernières sont tenues d'assurer, dans la mesure du possible, la sécurité de la circulation (2ème phrase). L'obligation de s'arrêter est fondamentale; elle est préalable à tous les autres devoirs car elle doit permettre de constater la situation et de déterminer les mesures à prendre en fonction (cf. art. 51 al. 2 à 4 LCR). Elle est interprétée très strictement; ainsi cette obligation intervient déjà à partir du moment où il existe une possibilité que le conducteur soit impliqué dans l'accident ou lorsque la survenance de celui-ci est probable (TF 6S.321/2002 du 12 novembre 2002 consid. 4; TF 6S.275/1995 du 22 août 1995 consid. 3a.b). Lorsque le conducteur s'accommode d'un doute et omet ainsi de s'assurer qu'aucun accident n'est intervenu, il viole ses devoirs déduits de l'art. 51 al. 1 1re phrase LCR (TF 6S.321/2002 du 12 novembre 2002 consid. 4). L'élément subjectif de l'infraction à l'art. 92 al. 1 en lien avec l'art. 51 LCR dépend de la conscience qu'a ou qu'aurait pu et/ou dû avoir l'auteur de la situation qui crée des devoirs à sa charge. Si l'auteur a un doute à propos de l'existence d'un accident ou de ses conséquences, il ne peut se contenter de résoudre cette incertitude en sa faveur. Selon les</w:t>
      </w:r>
    </w:p>
    <w:p>
      <w:r>
        <w:t>- 15 - circonstances, le conducteur qui ne s'assure pas s'il y a eu effectivement un accident agit pas dol éventuel s'il quitte les lieux (TF 6B_1027/2013 du 14 avril 2014 consid. 3.1). Selon la règle générale de l'art. 100 LCR, l'infraction visée par l'art. 92 LCR est punie tant intentionnellement que par négligence (ATF 131 IV 36).</w:t>
      </w:r>
    </w:p>
    <w:p>
      <w:r>
        <w:rPr>
          <w:b/>
        </w:rPr>
        <w:t>E. 4.2</w:t>
      </w:r>
    </w:p>
    <w:p>
      <w:r>
        <w:t>Agit sous l'emprise d'une erreur sur les faits, celui qui n'a pas connaissance ou qui se base sur une appréciation erronée d'un élément constitutif d'une infraction pénale. L'intention délictuelle fait défaut. L'auteur doit être jugé selon son appréciation erronée, si celle-ci lui est favorable (13 al. 1 CP). La punissabilité de la négligence entre éventuellement en considération lorsque l'erreur aurait pu être évitée en usant des précautions voulues et que la négligence est réprimée par la loi (art. 13 al. 2 CP). Les erreurs sur tous les éléments constitutifs d'une infraction qui impliquent des conceptions juridiques entrent dans le champ de l'art. 13 CP et non de l'art. 21 CP (ATF 129 IV 238 consid. 3.1 et 3.2). Il s'ensuit que pour examiner la question de l'erreur, le juge doit, préalablement, constater les éléments de fait déterminant les conditions subjectives de l'infraction.</w:t>
      </w:r>
    </w:p>
    <w:p>
      <w:r>
        <w:rPr>
          <w:b/>
        </w:rPr>
        <w:t>E. 4.3</w:t>
      </w:r>
    </w:p>
    <w:p>
      <w:r>
        <w:t>Comme on vient de le voir, l'existence d'un choc et donc d'un accident doit être retenue. Même en tenant compte de l'hypothèse la plus favorable à l'appelant, soit qu'il n'a pas remarqué ce choc, celui-ci ne peut pas avoir ignoré qu'F.________ a chuté au sol, puisqu'il se trouvait du côté gauche de son véhicule et qu'il était susceptible d'avoir été blessé, même légèrement. En n'éprouvant pas un doute et en quittant les lieux sans procéder à d'élémentaires vérifications, ne serait-ce que pour s'assurer que la victime n'avait rien de plus grave qu'il n'y paraissait (cf. Bussy/Rusconi et alii, Code suisse de la circulation routière, 4e éd., Bâle 2015, n. 1.7 ad art. 51 LCR et l'arrêt cité), celui-ci s'est accommodé de sa possible implication dans l'accident et a violé ses devoirs déduits de l'art. 51 al. 1 LCR. Pour le surplus, c'est à juste titre que le Tribunal de police a considéré que l'art 92 al. 1 LCR était applicable compte tenu des</w:t>
      </w:r>
    </w:p>
    <w:p>
      <w:r>
        <w:t>- 16 - atteintes insignifiantes subies par la victime (ATF 83 IV 42, JdT 1957 I 430).</w:t>
      </w:r>
    </w:p>
    <w:p>
      <w:r>
        <w:rPr>
          <w:b/>
        </w:rPr>
        <w:t>E. 5</w:t>
      </w:r>
    </w:p>
    <w:p>
      <w:r>
        <w:t>L'appelant conteste encore s'être rendu coupable de tentative d'entrave aux mesures de constatation de sa capacité de conduire.</w:t>
      </w:r>
    </w:p>
    <w:p>
      <w:r>
        <w:rPr>
          <w:b/>
        </w:rPr>
        <w:t>E. 5.1</w:t>
      </w:r>
    </w:p>
    <w:p>
      <w:r>
        <w:t>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La dérobade est liée à la violation des devoirs en cas d'accident.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consid. 2a p. 55 s.; TF 6B_17/2012 du 30 avril 2012 consid. 3.2.1 et TF 6B_168/2009 du 19 mai 2009 consid. 1.2).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Sur le plan objectif, il est nécessaire que la prise de sang ait été hautement vraisemblable et que la consommation d'alcool après l'accident alléguée ait rendu impossible la constatation de l'alcoolémie au moment déterminant. Subjectivement, il faut que le conducteur ait eu la</w:t>
      </w:r>
    </w:p>
    <w:p>
      <w:r>
        <w:t>- 17 - conscience de la haute vraisemblance de la prise de sang et qu'il ait voulu entraver cette mesure (ATF 142 IV 324 consid. 1.1.1 et les références citées).</w:t>
      </w:r>
    </w:p>
    <w:p>
      <w:r>
        <w:rPr>
          <w:b/>
        </w:rPr>
        <w:t>E. 5.2</w:t>
      </w:r>
    </w:p>
    <w:p>
      <w:r>
        <w:t>En l'occurrence, s'il convient de retenir qu'accident il y a eu et que l'appelant devait au minimum se douter qu'il pouvait être impliqué dans celui-ci, on ne saurait en revanche considérer qu'il a eu l'intention de se dérober à un éventuel contrôle. Même s'il a pu se convaincre – fautivement à défaut de soigneuses vérifications – qu'il n'avait pas blessé F.________, il n'en demeure pas moins qu'il a quitté les lieux pour aller chercher les 200 fr. objet du litige pour immédiatement revenir sur les lieux. Dans ces circonstances, on ne peut pas retenir qu'il ait pensé, ni encore moins voulu entraver une quelconque mesure de contrôle, sans quoi il ne serait simplement pas revenu. Il convient dès lors de libérer K.________ de cette infraction.</w:t>
      </w:r>
    </w:p>
    <w:p>
      <w:r>
        <w:rPr>
          <w:b/>
        </w:rPr>
        <w:t>E. 6</w:t>
      </w:r>
    </w:p>
    <w:p>
      <w:r>
        <w:t>L'appelant conteste la peine à laquelle il a été condamné dès lors qu'il a conclu à sa libération de toute infraction. Subsidiairement il réclame que le délai d'épreuve ne soit pas allongé au-delà du minimum légal et que le jour-amende soit fixé à 10 fr. au vu de sa situation financière.</w:t>
      </w:r>
    </w:p>
    <w:p>
      <w:r>
        <w:rPr>
          <w:b/>
        </w:rPr>
        <w:t>E. 6.1</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w:t>
      </w:r>
    </w:p>
    <w:p>
      <w:r>
        <w:rPr>
          <w:b/>
        </w:rPr>
        <w:t>E. 6.2</w:t>
      </w:r>
    </w:p>
    <w:p>
      <w:r>
        <w:t>En l'espèce, les conclusions prises par l'appelant sont sans objet, dès lors qu'il n'est plus passible d'une pécuniaire. Quant au montant</w:t>
      </w:r>
    </w:p>
    <w:p>
      <w:r>
        <w:t>- 18 - de l'amende, il peut être ramené à 500 fr. pour sanctionner les deux contraventions commises, pour tenir compte dans une mesure plus adéquate de sa situation financière, ainsi que de l'atteinte déjà subie par le retrait de son permis de conduire depuis les faits. La peine privative de liberté de substitution en cas de non-paiement fautif sera ainsi ramenée à 5 jours.</w:t>
      </w:r>
    </w:p>
    <w:p>
      <w:r>
        <w:rPr>
          <w:b/>
        </w:rPr>
        <w:t>E. 7</w:t>
      </w:r>
    </w:p>
    <w:p>
      <w:r>
        <w:t>Quant aux frais de première instance, ils seront laissés à la charge du prévenu, qui est quoi qu'il en soit à l'origine de l'ouverture de la procédure ouverte à son encontre, compte tenu de son comportement, même s'il est acquitté d'une chef de prévention.</w:t>
      </w:r>
    </w:p>
    <w:p>
      <w:r>
        <w:rPr>
          <w:b/>
        </w:rPr>
        <w:t>E. 8</w:t>
      </w:r>
    </w:p>
    <w:p>
      <w:r>
        <w:t>Au vu de ce précède, l'appel doit être admis et le jugement entrepris réformé dans le sens des considérants qui précèdent. Le défenseur d'office de K.________ a produit en audience une liste d'opérations dont il n'y a pas lieu de s'écarter, si ce n'est pour adapter à la baisse le temps consacré à l'audience d'appel, qui a été surestimé. C'est ainsi une indemnité de 920 fr. 20, correspondant à 4 heures d'activité au tarif horaire de 180 fr., à 2% de débours forfaitaires, à 120 fr. de vacation et à 7,7% de TVA, qui doit être allouée à Me Ismael Fetahi pour la procédure d'appel. Vu l’issue de la cause, les frais de la procédure d'appel, par 2’530 fr. 20, constitués en l’espèce des émoluments de jugement et d'audience, par 1’610 fr. (art. 21 al. 1 et 2 TFIP), et de l’indemnité allouée au défenseur d'office de l’appelant (art. 422 al. 1 et 2 let. a CPP), par 920 fr. 20, seront laissés à la charge de l'Etat (art. 423 al. 1 CPP), l'appelant obtenant gain de cause dans une très large mesure.</w:t>
      </w:r>
    </w:p>
    <w:p>
      <w:r>
        <w:t>- 19 - La Cour d’appel pénale appliquant les articles 47, 103, 106 CP, 90 al. 1, 92 al. 1 LCR et 398 ss CPP, prononce : I. L’appel est partiellement admis. II. Le jugement rendu le 24 juillet 2019 par le Tribunal de police de l’arrondissement de la Broye et du Nord vaudois est modifié comme il suit aux chiffres II à VI de son dispositif, le dispositif du jugement étant désormais le suivant : "I. reçoit l’opposition formée par K.________ à l’ordonnance pénale rendue le 30 janvier 2019 par le Ministère public de l’arrondissement du Nord vaudois; II. constate que K.________ s’est rendu coupable de violation simple des règles de la circulation routière et de violation des obligations en cas d’accident; III. (supprimé); IV. (supprimé); V. condamne K.________ à une amende de 500 fr. (cinq cents francs) convertible en 5 (cinq) jours de peine privative de liberté de substitution en cas de non-paiement fautif; VI. met les frais de la cause, par 320 fr. (trois cent vingt francs) à la charge de K.________, le solde étant laissé à la charge de l’Etat." III. Une indemnité de défenseur d'office pour la procédure d'appel d'un montant de 920 fr. 20, TVA et débours inclus, est allouée à Me Ismael Fetahi. IV. Les frais d'appel, par 2'530 fr. 20, y compris l'indemnité allouée au défenseur d'office, sont laissés à la charge de l’Etat. V. Le jugement motivé est exécutoire.</w:t>
      </w:r>
    </w:p>
    <w:p>
      <w:r>
        <w:t>- 20 - Le président : Le greffier : Du Le jugement qui précède, dont le dispositif a été communiqué par écrit aux intéressés le 4 novembre 2019, est notifié, par l'envoi d'une copie complète, à : - Me Ismael Fetahi, avocat (pour K.________), - Ministère public central, et communiqué à : - M. le Président du Tribunal de police de l'arrondissement de la Broye et du Nord vaudois, - Mme la Procureure de l'arrondissement du Nord vaudois, - Service des automobiles et de la navigation, par l'envoi de photocopies.</w:t>
      </w:r>
    </w:p>
    <w:p>
      <w:r>
        <w:t>- 21 -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