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PE18.019662 vom 11. Dezember 2018</w:t>
      </w:r>
    </w:p>
    <w:p>
      <w:r>
        <w:t>VD Tribunal cantonal, 2018-12-11, FR</w:t>
      </w:r>
    </w:p>
    <w:p>
      <w:r>
        <w:rPr>
          <w:b/>
        </w:rPr>
        <w:t xml:space="preserve">Quelle: </w:t>
      </w:r>
      <w:r>
        <w:t>https://mcp.opencaselaw.ch/entscheid/vd_gerichte_PE18.019662</w:t>
      </w:r>
    </w:p>
    <w:p>
      <w:r>
        <w:t>FR: VD_GERICHTE PE18.019662 du 11 décembre 2018</w:t>
      </w:r>
    </w:p>
    <w:p>
      <w:r>
        <w:t>IT: VD_GERICHTE PE18.019662 del 11 dicembre 2018</w:t>
      </w:r>
    </w:p>
    <w:p>
      <w:pPr>
        <w:pStyle w:val="Heading2"/>
      </w:pPr>
      <w:r>
        <w:t>Erwägungen</w:t>
      </w:r>
    </w:p>
    <w:p>
      <w:r>
        <w:rPr>
          <w:b/>
        </w:rPr>
        <w:t>E. 3</w:t>
      </w:r>
    </w:p>
    <w:p>
      <w:r>
        <w:t>Au vu de ce qui précède, le recours doit être admis, les chiffres I et II du dispositif de l’ordonnance du 31 octobre 2018 annulés et le dossier de la cause renvoyé au Ministère public de l’arrondissement de Lausanne pour qu’il procède dans le sens des considérants.</w:t>
      </w:r>
    </w:p>
    <w:p>
      <w:r>
        <w:t>- 10 - Me Isabelle Jaques a requis l’allocation d’une indemnité à hauteur de 775 fr. 45, débours et TVA compris, ce qui correspond à une durée d’activité de quatre heures, qui peut être admise. Au tarif de 180 fr. l’heure (cf. art. 2 al. 1 RAJ [Règlement sur l’assistance judiciaire en matière civile du 7 décembre 2010 ; BLV 211.02.3] ; ATF 137 III 185), les opérations à rémunérer donnent lieu à 720 fr. à titre d’honoraires, montant auquel il faut ajouter la TVA au taux de 7,7%, par 55 fr. 45. Il convient ainsi d’allouer au conseil juridique gratuit de la recourante une indemnité de 775 fr. 45, TVA et débours inclus. Les frais de la procédure de recours, constitués en l'espèce de l'émolument d'arrêt, par 1’100 fr. (art. 20 al. 1 TFIP [tarif des frais de procédure et indemnités en matière pénale du 28 septembre 2010 ; BLV 312.03.1]), et de l’indemnité allouée au conseil juridique gratuit (art. 422 al. 1 et 2 let. a CPP), fixée à 775 fr. 45, débours et TVA compris, soit au total par 1'875 fr. 45, seront laissés à la charge de l’Etat (art. 428 al. 4 CPP). Par ces motifs, la Chambre des recours pénale prononce : I. Le recours est admis. II. Les chiffres I et II du dispositif de l’ordonnance du 31 octobre 2018 sont annulés et le dossier de la cause est renvoyé au Ministère public de l’arrondissement de Lausanne pour qu’il procède dans le sens des considérants. III. L’indemnité allouée à Me Isabelle Jaques, conseil juridique gratuit d’K.________, est fixée à 775 fr. 45 (sept cent septante- cinq francs et quarante-cinq centimes), TVA et débours compris. IV. L’émolument d’arrêt, par 1’100 fr. (mille cent francs), ainsi que l’indemnité allouée au conseil juridique gratuit d’K.________,</w:t>
      </w:r>
    </w:p>
    <w:p>
      <w:r>
        <w:t>- 11 - par 775 fr. 45 (sept cent septante-cinq francs et quarante-cinq centimes), sont laissés à la charge de l’Etat. V. L’arrêt est exécutoire. Le juge présidant : La greffière : Du Le présent arrêt, dont la rédaction a été approuvée à huis clos, est notifié, par l'envoi d'une copie complète, à : - Me Isabelle Jaques, avocate (pour K.________), - Ministère public central, et communiqué à : - Mme la procureure de l’arrondissement de Lausanne, - Me Dario Barbosa, avocat (pour F.________),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